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40"/>
          <w:szCs w:val="40"/>
        </w:rPr>
      </w:pPr>
      <w:r w:rsidDel="00000000" w:rsidR="00000000" w:rsidRPr="00000000">
        <w:rPr>
          <w:rtl w:val="0"/>
        </w:rPr>
      </w:r>
    </w:p>
    <w:p w:rsidR="00000000" w:rsidDel="00000000" w:rsidP="00000000" w:rsidRDefault="00000000" w:rsidRPr="00000000" w14:paraId="00000002">
      <w:pPr>
        <w:jc w:val="center"/>
        <w:rPr>
          <w:sz w:val="40"/>
          <w:szCs w:val="40"/>
        </w:rPr>
      </w:pPr>
      <w:r w:rsidDel="00000000" w:rsidR="00000000" w:rsidRPr="00000000">
        <w:rPr>
          <w:rtl w:val="0"/>
        </w:rPr>
      </w:r>
    </w:p>
    <w:p w:rsidR="00000000" w:rsidDel="00000000" w:rsidP="00000000" w:rsidRDefault="00000000" w:rsidRPr="00000000" w14:paraId="00000003">
      <w:pPr>
        <w:jc w:val="center"/>
        <w:rPr>
          <w:sz w:val="32"/>
          <w:szCs w:val="32"/>
        </w:rPr>
      </w:pPr>
      <w:r w:rsidDel="00000000" w:rsidR="00000000" w:rsidRPr="00000000">
        <w:rPr>
          <w:rtl w:val="0"/>
        </w:rPr>
      </w:r>
    </w:p>
    <w:p w:rsidR="00000000" w:rsidDel="00000000" w:rsidP="00000000" w:rsidRDefault="00000000" w:rsidRPr="00000000" w14:paraId="00000004">
      <w:pPr>
        <w:jc w:val="center"/>
        <w:rPr>
          <w:sz w:val="32"/>
          <w:szCs w:val="32"/>
        </w:rPr>
      </w:pPr>
      <w:r w:rsidDel="00000000" w:rsidR="00000000" w:rsidRPr="00000000">
        <w:rPr>
          <w:rtl w:val="0"/>
        </w:rPr>
      </w:r>
    </w:p>
    <w:p w:rsidR="00000000" w:rsidDel="00000000" w:rsidP="00000000" w:rsidRDefault="00000000" w:rsidRPr="00000000" w14:paraId="00000005">
      <w:pPr>
        <w:jc w:val="center"/>
        <w:rPr>
          <w:sz w:val="32"/>
          <w:szCs w:val="32"/>
        </w:rPr>
      </w:pPr>
      <w:r w:rsidDel="00000000" w:rsidR="00000000" w:rsidRPr="00000000">
        <w:rPr>
          <w:rtl w:val="0"/>
        </w:rPr>
      </w:r>
    </w:p>
    <w:p w:rsidR="00000000" w:rsidDel="00000000" w:rsidP="00000000" w:rsidRDefault="00000000" w:rsidRPr="00000000" w14:paraId="00000006">
      <w:pPr>
        <w:rPr>
          <w:sz w:val="32"/>
          <w:szCs w:val="32"/>
        </w:rPr>
      </w:pPr>
      <w:r w:rsidDel="00000000" w:rsidR="00000000" w:rsidRPr="00000000">
        <w:rPr>
          <w:rtl w:val="0"/>
        </w:rPr>
      </w:r>
    </w:p>
    <w:p w:rsidR="00000000" w:rsidDel="00000000" w:rsidP="00000000" w:rsidRDefault="00000000" w:rsidRPr="00000000" w14:paraId="00000007">
      <w:pPr>
        <w:jc w:val="center"/>
        <w:rPr>
          <w:sz w:val="32"/>
          <w:szCs w:val="32"/>
        </w:rPr>
      </w:pPr>
      <w:r w:rsidDel="00000000" w:rsidR="00000000" w:rsidRPr="00000000">
        <w:rPr>
          <w:sz w:val="32"/>
          <w:szCs w:val="32"/>
          <w:rtl w:val="0"/>
        </w:rPr>
        <w:t xml:space="preserve">CONTROL OF SERVICE EXECUTION PROCEDURE</w:t>
      </w:r>
    </w:p>
    <w:p w:rsidR="00000000" w:rsidDel="00000000" w:rsidP="00000000" w:rsidRDefault="00000000" w:rsidRPr="00000000" w14:paraId="00000008">
      <w:pPr>
        <w:jc w:val="center"/>
        <w:rPr>
          <w:sz w:val="28"/>
          <w:szCs w:val="28"/>
        </w:rPr>
      </w:pPr>
      <w:r w:rsidDel="00000000" w:rsidR="00000000" w:rsidRPr="00000000">
        <w:rPr>
          <w:rtl w:val="0"/>
        </w:rPr>
      </w:r>
    </w:p>
    <w:p w:rsidR="00000000" w:rsidDel="00000000" w:rsidP="00000000" w:rsidRDefault="00000000" w:rsidRPr="00000000" w14:paraId="00000009">
      <w:pPr>
        <w:jc w:val="center"/>
        <w:rPr>
          <w:sz w:val="28"/>
          <w:szCs w:val="28"/>
        </w:rPr>
      </w:pPr>
      <w:r w:rsidDel="00000000" w:rsidR="00000000" w:rsidRPr="00000000">
        <w:rPr>
          <w:rtl w:val="0"/>
        </w:rPr>
      </w:r>
    </w:p>
    <w:p w:rsidR="00000000" w:rsidDel="00000000" w:rsidP="00000000" w:rsidRDefault="00000000" w:rsidRPr="00000000" w14:paraId="0000000A">
      <w:pPr>
        <w:jc w:val="center"/>
        <w:rPr>
          <w:sz w:val="28"/>
          <w:szCs w:val="28"/>
        </w:rPr>
      </w:pPr>
      <w:r w:rsidDel="00000000" w:rsidR="00000000" w:rsidRPr="00000000">
        <w:rPr>
          <w:rtl w:val="0"/>
        </w:rPr>
      </w:r>
    </w:p>
    <w:p w:rsidR="00000000" w:rsidDel="00000000" w:rsidP="00000000" w:rsidRDefault="00000000" w:rsidRPr="00000000" w14:paraId="0000000B">
      <w:pPr>
        <w:jc w:val="center"/>
        <w:rPr>
          <w:sz w:val="28"/>
          <w:szCs w:val="28"/>
        </w:rPr>
      </w:pPr>
      <w:r w:rsidDel="00000000" w:rsidR="00000000" w:rsidRPr="00000000">
        <w:rPr>
          <w:rtl w:val="0"/>
        </w:rPr>
      </w:r>
    </w:p>
    <w:p w:rsidR="00000000" w:rsidDel="00000000" w:rsidP="00000000" w:rsidRDefault="00000000" w:rsidRPr="00000000" w14:paraId="0000000C">
      <w:pPr>
        <w:jc w:val="center"/>
        <w:rPr>
          <w:sz w:val="28"/>
          <w:szCs w:val="28"/>
        </w:rPr>
      </w:pPr>
      <w:r w:rsidDel="00000000" w:rsidR="00000000" w:rsidRPr="00000000">
        <w:rPr>
          <w:rtl w:val="0"/>
        </w:rPr>
      </w:r>
    </w:p>
    <w:p w:rsidR="00000000" w:rsidDel="00000000" w:rsidP="00000000" w:rsidRDefault="00000000" w:rsidRPr="00000000" w14:paraId="0000000D">
      <w:pPr>
        <w:jc w:val="center"/>
        <w:rPr>
          <w:sz w:val="28"/>
          <w:szCs w:val="28"/>
        </w:rPr>
      </w:pPr>
      <w:r w:rsidDel="00000000" w:rsidR="00000000" w:rsidRPr="00000000">
        <w:rPr>
          <w:rtl w:val="0"/>
        </w:rPr>
      </w:r>
    </w:p>
    <w:p w:rsidR="00000000" w:rsidDel="00000000" w:rsidP="00000000" w:rsidRDefault="00000000" w:rsidRPr="00000000" w14:paraId="0000000E">
      <w:pPr>
        <w:jc w:val="center"/>
        <w:rPr>
          <w:sz w:val="28"/>
          <w:szCs w:val="28"/>
        </w:rPr>
      </w:pPr>
      <w:r w:rsidDel="00000000" w:rsidR="00000000" w:rsidRPr="00000000">
        <w:rPr>
          <w:rtl w:val="0"/>
        </w:rPr>
      </w:r>
    </w:p>
    <w:p w:rsidR="00000000" w:rsidDel="00000000" w:rsidP="00000000" w:rsidRDefault="00000000" w:rsidRPr="00000000" w14:paraId="0000000F">
      <w:pPr>
        <w:jc w:val="center"/>
        <w:rPr>
          <w:sz w:val="28"/>
          <w:szCs w:val="28"/>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center"/>
        <w:rPr>
          <w:b w:val="1"/>
          <w:bCs w:val="1"/>
        </w:rPr>
      </w:pPr>
      <w:r w:rsidDel="00000000" w:rsidR="00000000" w:rsidRPr="00000000">
        <w:rPr>
          <w:b w:val="1"/>
          <w:bCs w:val="1"/>
          <w:rtl w:val="0"/>
        </w:rPr>
        <w:t xml:space="preserve">APPROVALS</w:t>
      </w:r>
    </w:p>
    <w:p w:rsidR="00000000" w:rsidDel="00000000" w:rsidP="00000000" w:rsidRDefault="00000000" w:rsidRPr="00000000" w14:paraId="00000017">
      <w:pPr>
        <w:jc w:val="center"/>
        <w:rPr>
          <w:b w:val="1"/>
          <w:bCs w:val="1"/>
        </w:rPr>
      </w:pPr>
      <w:r w:rsidDel="00000000" w:rsidR="00000000" w:rsidRPr="00000000">
        <w:rPr>
          <w:rtl w:val="0"/>
        </w:rPr>
      </w:r>
    </w:p>
    <w:tbl>
      <w:tblPr>
        <w:tblStyle w:val="Table1"/>
        <w:tblW w:w="9833.0" w:type="dxa"/>
        <w:jc w:val="left"/>
        <w:tblInd w:w="-3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79"/>
        <w:gridCol w:w="3024"/>
        <w:gridCol w:w="2340"/>
        <w:gridCol w:w="1890"/>
        <w:tblGridChange w:id="0">
          <w:tblGrid>
            <w:gridCol w:w="2579"/>
            <w:gridCol w:w="3024"/>
            <w:gridCol w:w="2340"/>
            <w:gridCol w:w="1890"/>
          </w:tblGrid>
        </w:tblGridChange>
      </w:tblGrid>
      <w:tr>
        <w:trPr>
          <w:cantSplit w:val="0"/>
          <w:tblHeader w:val="0"/>
        </w:trPr>
        <w:tc>
          <w:tcPr/>
          <w:p w:rsidR="00000000" w:rsidDel="00000000" w:rsidP="00000000" w:rsidRDefault="00000000" w:rsidRPr="00000000" w14:paraId="00000018">
            <w:pPr>
              <w:spacing w:line="720" w:lineRule="auto"/>
              <w:rPr>
                <w:b w:val="1"/>
                <w:bCs w:val="1"/>
              </w:rPr>
            </w:pPr>
            <w:r w:rsidDel="00000000" w:rsidR="00000000" w:rsidRPr="00000000">
              <w:rPr>
                <w:b w:val="1"/>
                <w:bCs w:val="1"/>
                <w:rtl w:val="0"/>
              </w:rPr>
              <w:t xml:space="preserve"> Functions</w:t>
            </w:r>
          </w:p>
        </w:tc>
        <w:tc>
          <w:tcPr/>
          <w:p w:rsidR="00000000" w:rsidDel="00000000" w:rsidP="00000000" w:rsidRDefault="00000000" w:rsidRPr="00000000" w14:paraId="00000019">
            <w:pPr>
              <w:spacing w:line="720" w:lineRule="auto"/>
              <w:jc w:val="center"/>
              <w:rPr>
                <w:b w:val="1"/>
                <w:bCs w:val="1"/>
              </w:rPr>
            </w:pPr>
            <w:r w:rsidDel="00000000" w:rsidR="00000000" w:rsidRPr="00000000">
              <w:rPr>
                <w:b w:val="1"/>
                <w:bCs w:val="1"/>
                <w:rtl w:val="0"/>
              </w:rPr>
              <w:t xml:space="preserve">Name</w:t>
            </w:r>
          </w:p>
        </w:tc>
        <w:tc>
          <w:tcPr/>
          <w:p w:rsidR="00000000" w:rsidDel="00000000" w:rsidP="00000000" w:rsidRDefault="00000000" w:rsidRPr="00000000" w14:paraId="0000001A">
            <w:pPr>
              <w:spacing w:line="720" w:lineRule="auto"/>
              <w:jc w:val="center"/>
              <w:rPr>
                <w:b w:val="1"/>
                <w:bCs w:val="1"/>
              </w:rPr>
            </w:pPr>
            <w:r w:rsidDel="00000000" w:rsidR="00000000" w:rsidRPr="00000000">
              <w:rPr>
                <w:b w:val="1"/>
                <w:bCs w:val="1"/>
                <w:rtl w:val="0"/>
              </w:rPr>
              <w:t xml:space="preserve">Signature</w:t>
            </w:r>
          </w:p>
        </w:tc>
        <w:tc>
          <w:tcPr/>
          <w:p w:rsidR="00000000" w:rsidDel="00000000" w:rsidP="00000000" w:rsidRDefault="00000000" w:rsidRPr="00000000" w14:paraId="0000001B">
            <w:pPr>
              <w:spacing w:line="720" w:lineRule="auto"/>
              <w:jc w:val="center"/>
              <w:rPr>
                <w:b w:val="1"/>
                <w:bCs w:val="1"/>
              </w:rPr>
            </w:pPr>
            <w:r w:rsidDel="00000000" w:rsidR="00000000" w:rsidRPr="00000000">
              <w:rPr>
                <w:b w:val="1"/>
                <w:bCs w:val="1"/>
                <w:rtl w:val="0"/>
              </w:rPr>
              <w:t xml:space="preserve">Date</w:t>
            </w:r>
          </w:p>
        </w:tc>
      </w:tr>
      <w:tr>
        <w:trPr>
          <w:cantSplit w:val="0"/>
          <w:tblHeader w:val="0"/>
        </w:trPr>
        <w:tc>
          <w:tcPr/>
          <w:p w:rsidR="00000000" w:rsidDel="00000000" w:rsidP="00000000" w:rsidRDefault="00000000" w:rsidRPr="00000000" w14:paraId="0000001C">
            <w:pPr>
              <w:spacing w:line="720" w:lineRule="auto"/>
              <w:jc w:val="center"/>
              <w:rPr>
                <w:b w:val="1"/>
                <w:bCs w:val="1"/>
              </w:rPr>
            </w:pPr>
            <w:r w:rsidDel="00000000" w:rsidR="00000000" w:rsidRPr="00000000">
              <w:rPr>
                <w:b w:val="1"/>
                <w:bCs w:val="1"/>
                <w:rtl w:val="0"/>
              </w:rPr>
              <w:t xml:space="preserve">Prepared By</w:t>
            </w:r>
          </w:p>
        </w:tc>
        <w:tc>
          <w:tcPr/>
          <w:p w:rsidR="00000000" w:rsidDel="00000000" w:rsidP="00000000" w:rsidRDefault="00000000" w:rsidRPr="00000000" w14:paraId="0000001D">
            <w:pPr>
              <w:spacing w:line="720" w:lineRule="auto"/>
              <w:jc w:val="center"/>
              <w:rPr>
                <w:b w:val="1"/>
                <w:bCs w:val="1"/>
              </w:rPr>
            </w:pPr>
            <w:r w:rsidDel="00000000" w:rsidR="00000000" w:rsidRPr="00000000">
              <w:rPr>
                <w:rtl w:val="0"/>
              </w:rPr>
            </w:r>
          </w:p>
        </w:tc>
        <w:tc>
          <w:tcPr/>
          <w:p w:rsidR="00000000" w:rsidDel="00000000" w:rsidP="00000000" w:rsidRDefault="00000000" w:rsidRPr="00000000" w14:paraId="0000001E">
            <w:pPr>
              <w:spacing w:line="720" w:lineRule="auto"/>
              <w:jc w:val="center"/>
              <w:rPr>
                <w:b w:val="1"/>
                <w:bCs w:val="1"/>
              </w:rPr>
            </w:pPr>
            <w:r w:rsidDel="00000000" w:rsidR="00000000" w:rsidRPr="00000000">
              <w:rPr>
                <w:rtl w:val="0"/>
              </w:rPr>
            </w:r>
          </w:p>
        </w:tc>
        <w:tc>
          <w:tcPr/>
          <w:p w:rsidR="00000000" w:rsidDel="00000000" w:rsidP="00000000" w:rsidRDefault="00000000" w:rsidRPr="00000000" w14:paraId="0000001F">
            <w:pPr>
              <w:spacing w:line="720" w:lineRule="auto"/>
              <w:jc w:val="cente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20">
            <w:pPr>
              <w:spacing w:line="720" w:lineRule="auto"/>
              <w:jc w:val="center"/>
              <w:rPr>
                <w:b w:val="1"/>
                <w:bCs w:val="1"/>
              </w:rPr>
            </w:pPr>
            <w:r w:rsidDel="00000000" w:rsidR="00000000" w:rsidRPr="00000000">
              <w:rPr>
                <w:b w:val="1"/>
                <w:bCs w:val="1"/>
                <w:rtl w:val="0"/>
              </w:rPr>
              <w:t xml:space="preserve">Reviewed By</w:t>
            </w:r>
          </w:p>
        </w:tc>
        <w:tc>
          <w:tcPr/>
          <w:p w:rsidR="00000000" w:rsidDel="00000000" w:rsidP="00000000" w:rsidRDefault="00000000" w:rsidRPr="00000000" w14:paraId="00000021">
            <w:pPr>
              <w:spacing w:line="720" w:lineRule="auto"/>
              <w:jc w:val="center"/>
              <w:rPr>
                <w:b w:val="1"/>
                <w:bCs w:val="1"/>
              </w:rPr>
            </w:pPr>
            <w:r w:rsidDel="00000000" w:rsidR="00000000" w:rsidRPr="00000000">
              <w:rPr>
                <w:rtl w:val="0"/>
              </w:rPr>
            </w:r>
          </w:p>
        </w:tc>
        <w:tc>
          <w:tcPr/>
          <w:p w:rsidR="00000000" w:rsidDel="00000000" w:rsidP="00000000" w:rsidRDefault="00000000" w:rsidRPr="00000000" w14:paraId="00000022">
            <w:pPr>
              <w:spacing w:line="720" w:lineRule="auto"/>
              <w:jc w:val="center"/>
              <w:rPr>
                <w:b w:val="1"/>
                <w:bCs w:val="1"/>
              </w:rPr>
            </w:pPr>
            <w:r w:rsidDel="00000000" w:rsidR="00000000" w:rsidRPr="00000000">
              <w:rPr>
                <w:rtl w:val="0"/>
              </w:rPr>
            </w:r>
          </w:p>
        </w:tc>
        <w:tc>
          <w:tcPr/>
          <w:p w:rsidR="00000000" w:rsidDel="00000000" w:rsidP="00000000" w:rsidRDefault="00000000" w:rsidRPr="00000000" w14:paraId="00000023">
            <w:pPr>
              <w:spacing w:line="720" w:lineRule="auto"/>
              <w:jc w:val="cente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24">
            <w:pPr>
              <w:spacing w:line="720" w:lineRule="auto"/>
              <w:jc w:val="center"/>
              <w:rPr>
                <w:b w:val="1"/>
                <w:bCs w:val="1"/>
              </w:rPr>
            </w:pPr>
            <w:r w:rsidDel="00000000" w:rsidR="00000000" w:rsidRPr="00000000">
              <w:rPr>
                <w:b w:val="1"/>
                <w:bCs w:val="1"/>
                <w:rtl w:val="0"/>
              </w:rPr>
              <w:t xml:space="preserve">Approved By</w:t>
            </w:r>
          </w:p>
        </w:tc>
        <w:tc>
          <w:tcPr/>
          <w:p w:rsidR="00000000" w:rsidDel="00000000" w:rsidP="00000000" w:rsidRDefault="00000000" w:rsidRPr="00000000" w14:paraId="00000025">
            <w:pPr>
              <w:spacing w:line="720" w:lineRule="auto"/>
              <w:jc w:val="center"/>
              <w:rPr>
                <w:b w:val="1"/>
                <w:bCs w:val="1"/>
              </w:rPr>
            </w:pPr>
            <w:r w:rsidDel="00000000" w:rsidR="00000000" w:rsidRPr="00000000">
              <w:rPr>
                <w:rtl w:val="0"/>
              </w:rPr>
            </w:r>
          </w:p>
        </w:tc>
        <w:tc>
          <w:tcPr/>
          <w:p w:rsidR="00000000" w:rsidDel="00000000" w:rsidP="00000000" w:rsidRDefault="00000000" w:rsidRPr="00000000" w14:paraId="00000026">
            <w:pPr>
              <w:spacing w:line="720" w:lineRule="auto"/>
              <w:jc w:val="center"/>
              <w:rPr>
                <w:b w:val="1"/>
                <w:bCs w:val="1"/>
              </w:rPr>
            </w:pPr>
            <w:r w:rsidDel="00000000" w:rsidR="00000000" w:rsidRPr="00000000">
              <w:rPr>
                <w:rtl w:val="0"/>
              </w:rPr>
            </w:r>
          </w:p>
        </w:tc>
        <w:tc>
          <w:tcPr/>
          <w:p w:rsidR="00000000" w:rsidDel="00000000" w:rsidP="00000000" w:rsidRDefault="00000000" w:rsidRPr="00000000" w14:paraId="00000027">
            <w:pPr>
              <w:spacing w:line="720" w:lineRule="auto"/>
              <w:jc w:val="center"/>
              <w:rPr>
                <w:b w:val="1"/>
                <w:bCs w:val="1"/>
              </w:rPr>
            </w:pPr>
            <w:r w:rsidDel="00000000" w:rsidR="00000000" w:rsidRPr="00000000">
              <w:rPr>
                <w:rtl w:val="0"/>
              </w:rPr>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spacing w:line="360" w:lineRule="auto"/>
        <w:jc w:val="center"/>
        <w:rPr/>
      </w:pPr>
      <w:r w:rsidDel="00000000" w:rsidR="00000000" w:rsidRPr="00000000">
        <w:rPr>
          <w:rtl w:val="0"/>
        </w:rPr>
      </w:r>
    </w:p>
    <w:p w:rsidR="00000000" w:rsidDel="00000000" w:rsidP="00000000" w:rsidRDefault="00000000" w:rsidRPr="00000000" w14:paraId="0000002B">
      <w:pPr>
        <w:spacing w:line="360" w:lineRule="auto"/>
        <w:jc w:val="center"/>
        <w:rPr/>
      </w:pPr>
      <w:r w:rsidDel="00000000" w:rsidR="00000000" w:rsidRPr="00000000">
        <w:rPr>
          <w:rtl w:val="0"/>
        </w:rPr>
        <w:t xml:space="preserve">REVISION HISTORY</w:t>
      </w:r>
    </w:p>
    <w:tbl>
      <w:tblPr>
        <w:tblStyle w:val="Table2"/>
        <w:tblW w:w="92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88"/>
        <w:gridCol w:w="1440"/>
        <w:gridCol w:w="4014"/>
        <w:gridCol w:w="2646"/>
        <w:tblGridChange w:id="0">
          <w:tblGrid>
            <w:gridCol w:w="1188"/>
            <w:gridCol w:w="1440"/>
            <w:gridCol w:w="4014"/>
            <w:gridCol w:w="2646"/>
          </w:tblGrid>
        </w:tblGridChange>
      </w:tblGrid>
      <w:tr>
        <w:trPr>
          <w:cantSplit w:val="0"/>
          <w:tblHeader w:val="0"/>
        </w:trPr>
        <w:tc>
          <w:tcPr/>
          <w:p w:rsidR="00000000" w:rsidDel="00000000" w:rsidP="00000000" w:rsidRDefault="00000000" w:rsidRPr="00000000" w14:paraId="0000002C">
            <w:pPr>
              <w:rPr/>
            </w:pPr>
            <w:r w:rsidDel="00000000" w:rsidR="00000000" w:rsidRPr="00000000">
              <w:rPr>
                <w:rtl w:val="0"/>
              </w:rPr>
              <w:t xml:space="preserve">Rev No</w:t>
            </w:r>
          </w:p>
        </w:tc>
        <w:tc>
          <w:tcPr/>
          <w:p w:rsidR="00000000" w:rsidDel="00000000" w:rsidP="00000000" w:rsidRDefault="00000000" w:rsidRPr="00000000" w14:paraId="0000002D">
            <w:pPr>
              <w:rPr/>
            </w:pPr>
            <w:r w:rsidDel="00000000" w:rsidR="00000000" w:rsidRPr="00000000">
              <w:rPr>
                <w:rtl w:val="0"/>
              </w:rPr>
              <w:t xml:space="preserve">Date</w:t>
            </w:r>
          </w:p>
        </w:tc>
        <w:tc>
          <w:tcPr/>
          <w:p w:rsidR="00000000" w:rsidDel="00000000" w:rsidP="00000000" w:rsidRDefault="00000000" w:rsidRPr="00000000" w14:paraId="0000002E">
            <w:pPr>
              <w:rPr/>
            </w:pPr>
            <w:r w:rsidDel="00000000" w:rsidR="00000000" w:rsidRPr="00000000">
              <w:rPr>
                <w:rtl w:val="0"/>
              </w:rPr>
              <w:t xml:space="preserve">Amendment Details</w:t>
            </w:r>
          </w:p>
        </w:tc>
        <w:tc>
          <w:tcPr/>
          <w:p w:rsidR="00000000" w:rsidDel="00000000" w:rsidP="00000000" w:rsidRDefault="00000000" w:rsidRPr="00000000" w14:paraId="0000002F">
            <w:pPr>
              <w:rPr/>
            </w:pPr>
            <w:r w:rsidDel="00000000" w:rsidR="00000000" w:rsidRPr="00000000">
              <w:rPr>
                <w:rtl w:val="0"/>
              </w:rPr>
              <w:t xml:space="preserve">Amendment Authorized By</w:t>
            </w:r>
          </w:p>
        </w:tc>
      </w:tr>
      <w:tr>
        <w:trPr>
          <w:cantSplit w:val="0"/>
          <w:tblHeader w:val="0"/>
        </w:trPr>
        <w:tc>
          <w:tcPr/>
          <w:p w:rsidR="00000000" w:rsidDel="00000000" w:rsidP="00000000" w:rsidRDefault="00000000" w:rsidRPr="00000000" w14:paraId="00000030">
            <w:pPr>
              <w:rPr/>
            </w:pPr>
            <w:r w:rsidDel="00000000" w:rsidR="00000000" w:rsidRPr="00000000">
              <w:rPr>
                <w:rtl w:val="0"/>
              </w:rPr>
              <w:t xml:space="preserve">0</w:t>
            </w:r>
          </w:p>
        </w:tc>
        <w:tc>
          <w:tcPr/>
          <w:p w:rsidR="00000000" w:rsidDel="00000000" w:rsidP="00000000" w:rsidRDefault="00000000" w:rsidRPr="00000000" w14:paraId="00000031">
            <w:pPr>
              <w:rPr/>
            </w:pPr>
            <w:r w:rsidDel="00000000" w:rsidR="00000000" w:rsidRPr="00000000">
              <w:rPr>
                <w:rtl w:val="0"/>
              </w:rPr>
              <w:t xml:space="preserve">25/09/2024</w:t>
            </w:r>
          </w:p>
        </w:tc>
        <w:tc>
          <w:tcPr/>
          <w:p w:rsidR="00000000" w:rsidDel="00000000" w:rsidP="00000000" w:rsidRDefault="00000000" w:rsidRPr="00000000" w14:paraId="00000032">
            <w:pPr>
              <w:rPr/>
            </w:pPr>
            <w:r w:rsidDel="00000000" w:rsidR="00000000" w:rsidRPr="00000000">
              <w:rPr>
                <w:rtl w:val="0"/>
              </w:rPr>
              <w:t xml:space="preserve">First Edition</w:t>
            </w:r>
          </w:p>
        </w:tc>
        <w:tc>
          <w:tcPr/>
          <w:p w:rsidR="00000000" w:rsidDel="00000000" w:rsidP="00000000" w:rsidRDefault="00000000" w:rsidRPr="00000000" w14:paraId="00000033">
            <w:pPr>
              <w:rPr/>
            </w:pPr>
            <w:r w:rsidDel="00000000" w:rsidR="00000000" w:rsidRPr="00000000">
              <w:rPr>
                <w:rtl w:val="0"/>
              </w:rPr>
              <w:t xml:space="preserve">N/A</w:t>
            </w:r>
          </w:p>
        </w:tc>
      </w:tr>
      <w:tr>
        <w:trPr>
          <w:cantSplit w:val="0"/>
          <w:tblHeader w:val="0"/>
        </w:trPr>
        <w:tc>
          <w:tcPr/>
          <w:p w:rsidR="00000000" w:rsidDel="00000000" w:rsidP="00000000" w:rsidRDefault="00000000" w:rsidRPr="00000000" w14:paraId="00000034">
            <w:pPr>
              <w:rPr/>
            </w:pPr>
            <w:r w:rsidDel="00000000" w:rsidR="00000000" w:rsidRPr="00000000">
              <w:rPr>
                <w:rtl w:val="0"/>
              </w:rPr>
            </w:r>
          </w:p>
        </w:tc>
        <w:tc>
          <w:tcPr/>
          <w:p w:rsidR="00000000" w:rsidDel="00000000" w:rsidP="00000000" w:rsidRDefault="00000000" w:rsidRPr="00000000" w14:paraId="00000035">
            <w:pPr>
              <w:rPr/>
            </w:pPr>
            <w:r w:rsidDel="00000000" w:rsidR="00000000" w:rsidRPr="00000000">
              <w:rPr>
                <w:rtl w:val="0"/>
              </w:rPr>
            </w:r>
          </w:p>
        </w:tc>
        <w:tc>
          <w:tcPr/>
          <w:p w:rsidR="00000000" w:rsidDel="00000000" w:rsidP="00000000" w:rsidRDefault="00000000" w:rsidRPr="00000000" w14:paraId="00000036">
            <w:pPr>
              <w:rPr/>
            </w:pPr>
            <w:r w:rsidDel="00000000" w:rsidR="00000000" w:rsidRPr="00000000">
              <w:rPr>
                <w:rtl w:val="0"/>
              </w:rPr>
            </w:r>
          </w:p>
        </w:tc>
        <w:tc>
          <w:tcPr/>
          <w:p w:rsidR="00000000" w:rsidDel="00000000" w:rsidP="00000000" w:rsidRDefault="00000000" w:rsidRPr="00000000" w14:paraId="00000037">
            <w:pPr>
              <w:rPr/>
            </w:pPr>
            <w:r w:rsidDel="00000000" w:rsidR="00000000" w:rsidRPr="00000000">
              <w:rPr>
                <w:rtl w:val="0"/>
              </w:rPr>
            </w:r>
          </w:p>
        </w:tc>
      </w:tr>
    </w:tbl>
    <w:p w:rsidR="00000000" w:rsidDel="00000000" w:rsidP="00000000" w:rsidRDefault="00000000" w:rsidRPr="00000000" w14:paraId="00000038">
      <w:pPr>
        <w:jc w:val="both"/>
        <w:rPr>
          <w:b w:val="1"/>
          <w:bCs w:val="1"/>
          <w:color w:val="000000"/>
        </w:rPr>
      </w:pPr>
      <w:r w:rsidDel="00000000" w:rsidR="00000000" w:rsidRPr="00000000">
        <w:rPr>
          <w:rtl w:val="0"/>
        </w:rPr>
      </w:r>
    </w:p>
    <w:p w:rsidR="00000000" w:rsidDel="00000000" w:rsidP="00000000" w:rsidRDefault="00000000" w:rsidRPr="00000000" w14:paraId="00000039">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3A">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3B">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3C">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3D">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3E">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3F">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40">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41">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42">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43">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44">
      <w:pPr>
        <w:tabs>
          <w:tab w:val="left" w:leader="none" w:pos="720"/>
          <w:tab w:val="left" w:leader="none" w:pos="5355"/>
        </w:tabs>
        <w:jc w:val="both"/>
        <w:rPr>
          <w:b w:val="1"/>
          <w:bCs w:val="1"/>
          <w:color w:val="000000"/>
        </w:rPr>
      </w:pPr>
      <w:r w:rsidDel="00000000" w:rsidR="00000000" w:rsidRPr="00000000">
        <w:rPr>
          <w:rtl w:val="0"/>
        </w:rPr>
      </w:r>
    </w:p>
    <w:p w:rsidR="00000000" w:rsidDel="00000000" w:rsidP="00000000" w:rsidRDefault="00000000" w:rsidRPr="00000000" w14:paraId="00000045">
      <w:pPr>
        <w:spacing w:line="480" w:lineRule="auto"/>
        <w:rPr/>
      </w:pPr>
      <w:r w:rsidDel="00000000" w:rsidR="00000000" w:rsidRPr="00000000">
        <w:rPr>
          <w:rtl w:val="0"/>
        </w:rPr>
      </w:r>
    </w:p>
    <w:p w:rsidR="00000000" w:rsidDel="00000000" w:rsidP="00000000" w:rsidRDefault="00000000" w:rsidRPr="00000000" w14:paraId="00000046">
      <w:pPr>
        <w:spacing w:line="480" w:lineRule="auto"/>
        <w:rPr/>
      </w:pPr>
      <w:r w:rsidDel="00000000" w:rsidR="00000000" w:rsidRPr="00000000">
        <w:rPr>
          <w:rtl w:val="0"/>
        </w:rPr>
      </w:r>
    </w:p>
    <w:p w:rsidR="00000000" w:rsidDel="00000000" w:rsidP="00000000" w:rsidRDefault="00000000" w:rsidRPr="00000000" w14:paraId="00000047">
      <w:pPr>
        <w:spacing w:line="480" w:lineRule="auto"/>
        <w:rPr/>
      </w:pPr>
      <w:r w:rsidDel="00000000" w:rsidR="00000000" w:rsidRPr="00000000">
        <w:rPr>
          <w:rtl w:val="0"/>
        </w:rPr>
      </w:r>
    </w:p>
    <w:p w:rsidR="00000000" w:rsidDel="00000000" w:rsidP="00000000" w:rsidRDefault="00000000" w:rsidRPr="00000000" w14:paraId="00000048">
      <w:pPr>
        <w:spacing w:line="480" w:lineRule="auto"/>
        <w:rPr/>
      </w:pPr>
      <w:r w:rsidDel="00000000" w:rsidR="00000000" w:rsidRPr="00000000">
        <w:rPr>
          <w:rtl w:val="0"/>
        </w:rPr>
      </w:r>
    </w:p>
    <w:p w:rsidR="00000000" w:rsidDel="00000000" w:rsidP="00000000" w:rsidRDefault="00000000" w:rsidRPr="00000000" w14:paraId="00000049">
      <w:pPr>
        <w:spacing w:line="480" w:lineRule="auto"/>
        <w:rPr/>
      </w:pPr>
      <w:r w:rsidDel="00000000" w:rsidR="00000000" w:rsidRPr="00000000">
        <w:rPr>
          <w:rtl w:val="0"/>
        </w:rPr>
      </w:r>
    </w:p>
    <w:p w:rsidR="00000000" w:rsidDel="00000000" w:rsidP="00000000" w:rsidRDefault="00000000" w:rsidRPr="00000000" w14:paraId="0000004A">
      <w:pPr>
        <w:spacing w:line="480" w:lineRule="auto"/>
        <w:rPr/>
      </w:pPr>
      <w:r w:rsidDel="00000000" w:rsidR="00000000" w:rsidRPr="00000000">
        <w:rPr>
          <w:rtl w:val="0"/>
        </w:rPr>
      </w:r>
    </w:p>
    <w:p w:rsidR="00000000" w:rsidDel="00000000" w:rsidP="00000000" w:rsidRDefault="00000000" w:rsidRPr="00000000" w14:paraId="0000004B">
      <w:pPr>
        <w:spacing w:line="480" w:lineRule="auto"/>
        <w:rPr/>
      </w:pPr>
      <w:r w:rsidDel="00000000" w:rsidR="00000000" w:rsidRPr="00000000">
        <w:rPr>
          <w:rtl w:val="0"/>
        </w:rPr>
      </w:r>
    </w:p>
    <w:p w:rsidR="00000000" w:rsidDel="00000000" w:rsidP="00000000" w:rsidRDefault="00000000" w:rsidRPr="00000000" w14:paraId="0000004C">
      <w:pPr>
        <w:spacing w:line="480" w:lineRule="auto"/>
        <w:rPr/>
      </w:pPr>
      <w:r w:rsidDel="00000000" w:rsidR="00000000" w:rsidRPr="00000000">
        <w:rPr>
          <w:rtl w:val="0"/>
        </w:rPr>
      </w:r>
    </w:p>
    <w:p w:rsidR="00000000" w:rsidDel="00000000" w:rsidP="00000000" w:rsidRDefault="00000000" w:rsidRPr="00000000" w14:paraId="0000004D">
      <w:pPr>
        <w:spacing w:line="480" w:lineRule="auto"/>
        <w:rPr/>
      </w:pPr>
      <w:r w:rsidDel="00000000" w:rsidR="00000000" w:rsidRPr="00000000">
        <w:rPr>
          <w:rtl w:val="0"/>
        </w:rPr>
      </w:r>
    </w:p>
    <w:p w:rsidR="00000000" w:rsidDel="00000000" w:rsidP="00000000" w:rsidRDefault="00000000" w:rsidRPr="00000000" w14:paraId="0000004E">
      <w:pPr>
        <w:spacing w:line="480" w:lineRule="auto"/>
        <w:rPr/>
      </w:pPr>
      <w:r w:rsidDel="00000000" w:rsidR="00000000" w:rsidRPr="00000000">
        <w:rPr>
          <w:rtl w:val="0"/>
        </w:rPr>
      </w:r>
    </w:p>
    <w:p w:rsidR="00000000" w:rsidDel="00000000" w:rsidP="00000000" w:rsidRDefault="00000000" w:rsidRPr="00000000" w14:paraId="0000004F">
      <w:pPr>
        <w:rPr>
          <w:b w:val="1"/>
          <w:bCs w:val="1"/>
          <w:sz w:val="40"/>
          <w:szCs w:val="40"/>
        </w:rPr>
      </w:pPr>
      <w:r w:rsidDel="00000000" w:rsidR="00000000" w:rsidRPr="00000000">
        <w:rPr>
          <w:rtl w:val="0"/>
        </w:rPr>
      </w:r>
    </w:p>
    <w:p w:rsidR="00000000" w:rsidDel="00000000" w:rsidP="00000000" w:rsidRDefault="00000000" w:rsidRPr="00000000" w14:paraId="00000050">
      <w:pPr>
        <w:rPr>
          <w:b w:val="1"/>
          <w:bCs w:val="1"/>
          <w:color w:val="000000"/>
        </w:rPr>
      </w:pPr>
      <w:r w:rsidDel="00000000" w:rsidR="00000000" w:rsidRPr="00000000">
        <w:rPr>
          <w:b w:val="1"/>
          <w:bCs w:val="1"/>
          <w:sz w:val="40"/>
          <w:szCs w:val="40"/>
          <w:rtl w:val="0"/>
        </w:rPr>
        <w:t xml:space="preserve"> </w:t>
      </w:r>
      <w:r w:rsidDel="00000000" w:rsidR="00000000" w:rsidRPr="00000000">
        <w:rPr>
          <w:b w:val="1"/>
          <w:bCs w:val="1"/>
          <w:color w:val="000000"/>
          <w:rtl w:val="0"/>
        </w:rPr>
        <w:t xml:space="preserve">     </w:t>
        <w:tab/>
        <w:t xml:space="preserve">     Purpose</w:t>
      </w:r>
    </w:p>
    <w:p w:rsidR="00000000" w:rsidDel="00000000" w:rsidP="00000000" w:rsidRDefault="00000000" w:rsidRPr="00000000" w14:paraId="00000051">
      <w:pPr>
        <w:ind w:left="720" w:firstLine="0"/>
        <w:jc w:val="both"/>
        <w:rPr/>
      </w:pPr>
      <w:r w:rsidDel="00000000" w:rsidR="00000000" w:rsidRPr="00000000">
        <w:rPr>
          <w:rtl w:val="0"/>
        </w:rPr>
      </w:r>
    </w:p>
    <w:p w:rsidR="00000000" w:rsidDel="00000000" w:rsidP="00000000" w:rsidRDefault="00000000" w:rsidRPr="00000000" w14:paraId="00000052">
      <w:pPr>
        <w:tabs>
          <w:tab w:val="left" w:leader="none" w:pos="0"/>
        </w:tabs>
        <w:ind w:left="990" w:firstLine="0"/>
        <w:jc w:val="both"/>
        <w:rPr>
          <w:b w:val="1"/>
          <w:bCs w:val="1"/>
          <w:color w:val="000000"/>
        </w:rPr>
      </w:pPr>
      <w:r w:rsidDel="00000000" w:rsidR="00000000" w:rsidRPr="00000000">
        <w:rPr>
          <w:b w:val="1"/>
          <w:bCs w:val="1"/>
          <w:color w:val="000000"/>
          <w:rtl w:val="0"/>
        </w:rPr>
        <w:t xml:space="preserve">The </w:t>
      </w:r>
      <w:r w:rsidDel="00000000" w:rsidR="00000000" w:rsidRPr="00000000">
        <w:rPr>
          <w:rtl w:val="0"/>
        </w:rPr>
        <w:t xml:space="preserve">purpose of this procedure is to provide for a system and instructions, and to assign responsibilities for the control of the execution of services provided by SWDA to its customers.</w:t>
      </w:r>
      <w:r w:rsidDel="00000000" w:rsidR="00000000" w:rsidRPr="00000000">
        <w:rPr>
          <w:rtl w:val="0"/>
        </w:rPr>
      </w:r>
    </w:p>
    <w:p w:rsidR="00000000" w:rsidDel="00000000" w:rsidP="00000000" w:rsidRDefault="00000000" w:rsidRPr="00000000" w14:paraId="00000053">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008"/>
        </w:tabs>
        <w:spacing w:after="144" w:before="101"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Application</w:t>
      </w:r>
    </w:p>
    <w:p w:rsidR="00000000" w:rsidDel="00000000" w:rsidP="00000000" w:rsidRDefault="00000000" w:rsidRPr="00000000" w14:paraId="00000054">
      <w:pPr>
        <w:tabs>
          <w:tab w:val="left" w:leader="none" w:pos="0"/>
          <w:tab w:val="left" w:leader="none" w:pos="1080"/>
        </w:tabs>
        <w:jc w:val="both"/>
        <w:rPr/>
      </w:pPr>
      <w:r w:rsidDel="00000000" w:rsidR="00000000" w:rsidRPr="00000000">
        <w:rPr>
          <w:b w:val="1"/>
          <w:bCs w:val="1"/>
          <w:rtl w:val="0"/>
        </w:rPr>
        <w:t xml:space="preserve">                This procedure applies to control of </w:t>
      </w:r>
      <w:r w:rsidDel="00000000" w:rsidR="00000000" w:rsidRPr="00000000">
        <w:rPr>
          <w:rtl w:val="0"/>
        </w:rPr>
        <w:t xml:space="preserve">services execution by SONO.</w:t>
      </w:r>
    </w:p>
    <w:p w:rsidR="00000000" w:rsidDel="00000000" w:rsidP="00000000" w:rsidRDefault="00000000" w:rsidRPr="00000000" w14:paraId="00000055">
      <w:pPr>
        <w:tabs>
          <w:tab w:val="left" w:leader="none" w:pos="0"/>
          <w:tab w:val="left" w:leader="none" w:pos="1080"/>
        </w:tabs>
        <w:ind w:left="1008" w:firstLine="0"/>
        <w:jc w:val="both"/>
        <w:rPr>
          <w:b w:val="1"/>
          <w:bCs w:val="1"/>
          <w:color w:val="000000"/>
        </w:rPr>
      </w:pP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08"/>
          <w:tab w:val="left" w:leader="none" w:pos="720"/>
        </w:tabs>
        <w:spacing w:after="144" w:before="58"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Responsibilities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8"/>
          <w:tab w:val="left" w:leader="none" w:pos="990"/>
        </w:tabs>
        <w:spacing w:after="144" w:before="58" w:line="240" w:lineRule="auto"/>
        <w:ind w:left="1008" w:right="0" w:hanging="10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The Head of each Department and the QHSE Manager are responsible for the control of execution of services provided by SWDA to its customers.</w:t>
      </w:r>
    </w:p>
    <w:p w:rsidR="00000000" w:rsidDel="00000000" w:rsidP="00000000" w:rsidRDefault="00000000" w:rsidRPr="00000000" w14:paraId="00000058">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008"/>
        </w:tabs>
        <w:spacing w:after="144" w:before="101" w:line="240" w:lineRule="auto"/>
        <w:ind w:left="1008" w:right="0" w:hanging="1008"/>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w:t>
        <w:tab/>
        <w:t xml:space="preserve">Procedure</w:t>
      </w:r>
    </w:p>
    <w:p w:rsidR="00000000" w:rsidDel="00000000" w:rsidP="00000000" w:rsidRDefault="00000000" w:rsidRPr="00000000" w14:paraId="00000059">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008"/>
          <w:tab w:val="left" w:leader="none" w:pos="720"/>
        </w:tabs>
        <w:spacing w:after="144" w:before="101" w:line="240" w:lineRule="auto"/>
        <w:ind w:left="1008" w:right="0" w:hanging="10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w:t>
        <w:tab/>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SWDA maintains a Control of Service Execution Procedure. The procedure describes the integration of the following, as a minimum, into the development of a service quality plan:</w:t>
      </w:r>
    </w:p>
    <w:p w:rsidR="00000000" w:rsidDel="00000000" w:rsidP="00000000" w:rsidRDefault="00000000" w:rsidRPr="00000000" w14:paraId="0000005A">
      <w:pPr>
        <w:keepNext w:val="1"/>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8"/>
          <w:tab w:val="left" w:leader="none" w:pos="720"/>
        </w:tabs>
        <w:spacing w:after="0" w:before="0" w:line="240" w:lineRule="auto"/>
        <w:ind w:left="1722"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personnel training and competence as per Human Resources Procedure</w:t>
      </w:r>
    </w:p>
    <w:p w:rsidR="00000000" w:rsidDel="00000000" w:rsidP="00000000" w:rsidRDefault="00000000" w:rsidRPr="00000000" w14:paraId="0000005B">
      <w:pPr>
        <w:keepNext w:val="1"/>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8"/>
          <w:tab w:val="left" w:leader="none" w:pos="720"/>
        </w:tabs>
        <w:spacing w:after="0" w:before="0" w:line="240" w:lineRule="auto"/>
        <w:ind w:left="17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defined contract requirements as per Contract Review Procedure </w:t>
      </w:r>
      <w:r w:rsidDel="00000000" w:rsidR="00000000" w:rsidRPr="00000000">
        <w:rPr>
          <w:rtl w:val="0"/>
        </w:rPr>
      </w:r>
    </w:p>
    <w:p w:rsidR="00000000" w:rsidDel="00000000" w:rsidP="00000000" w:rsidRDefault="00000000" w:rsidRPr="00000000" w14:paraId="0000005C">
      <w:pPr>
        <w:keepNext w:val="1"/>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8"/>
          <w:tab w:val="left" w:leader="none" w:pos="720"/>
        </w:tabs>
        <w:spacing w:after="0" w:before="0" w:line="240" w:lineRule="auto"/>
        <w:ind w:left="17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risk assessment and management as per Risks Assessment and Management Procedure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D">
      <w:pPr>
        <w:keepNext w:val="1"/>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8"/>
          <w:tab w:val="left" w:leader="none" w:pos="720"/>
        </w:tabs>
        <w:spacing w:after="0" w:before="0" w:line="240" w:lineRule="auto"/>
        <w:ind w:left="1722"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information that describes the characteristics of the service and service-related products and ensuring design requirements are satisfied as per Design and Development Procedure and</w:t>
      </w:r>
    </w:p>
    <w:p w:rsidR="00000000" w:rsidDel="00000000" w:rsidP="00000000" w:rsidRDefault="00000000" w:rsidRPr="00000000" w14:paraId="0000005E">
      <w:pPr>
        <w:keepNext w:val="1"/>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08"/>
          <w:tab w:val="left" w:leader="none" w:pos="720"/>
        </w:tabs>
        <w:spacing w:after="0" w:before="0" w:line="240" w:lineRule="auto"/>
        <w:ind w:left="17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identification of equipment, including required testing, measuring, monitoring and detection devices as per Control of TM&amp;M Equipment Procedure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F">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1008"/>
          <w:tab w:val="left" w:leader="none" w:pos="720"/>
        </w:tabs>
        <w:spacing w:after="0" w:before="0" w:line="240" w:lineRule="auto"/>
        <w:ind w:left="1722"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tabs>
          <w:tab w:val="left" w:leader="none" w:pos="720"/>
          <w:tab w:val="left" w:leader="none" w:pos="810"/>
        </w:tabs>
        <w:jc w:val="both"/>
        <w:rPr>
          <w:b w:val="1"/>
          <w:bCs w:val="1"/>
        </w:rPr>
      </w:pPr>
      <w:r w:rsidDel="00000000" w:rsidR="00000000" w:rsidRPr="00000000">
        <w:rPr>
          <w:b w:val="1"/>
          <w:bCs w:val="1"/>
          <w:rtl w:val="0"/>
        </w:rPr>
        <w:t xml:space="preserve">4.2</w:t>
        <w:tab/>
        <w:tab/>
        <w:t xml:space="preserve">   Personnel training and competence</w:t>
      </w:r>
    </w:p>
    <w:p w:rsidR="00000000" w:rsidDel="00000000" w:rsidP="00000000" w:rsidRDefault="00000000" w:rsidRPr="00000000" w14:paraId="00000061">
      <w:pPr>
        <w:tabs>
          <w:tab w:val="left" w:leader="none" w:pos="720"/>
          <w:tab w:val="left" w:leader="none" w:pos="810"/>
        </w:tabs>
        <w:jc w:val="both"/>
        <w:rPr/>
      </w:pPr>
      <w:r w:rsidDel="00000000" w:rsidR="00000000" w:rsidRPr="00000000">
        <w:rPr>
          <w:rtl w:val="0"/>
        </w:rPr>
      </w:r>
    </w:p>
    <w:p w:rsidR="00000000" w:rsidDel="00000000" w:rsidP="00000000" w:rsidRDefault="00000000" w:rsidRPr="00000000" w14:paraId="00000062">
      <w:pPr>
        <w:tabs>
          <w:tab w:val="left" w:leader="none" w:pos="990"/>
        </w:tabs>
        <w:ind w:left="990" w:firstLine="0"/>
        <w:jc w:val="both"/>
        <w:rPr>
          <w:b w:val="1"/>
          <w:bCs w:val="1"/>
        </w:rPr>
      </w:pPr>
      <w:r w:rsidDel="00000000" w:rsidR="00000000" w:rsidRPr="00000000">
        <w:rPr>
          <w:rtl w:val="0"/>
        </w:rPr>
        <w:t xml:space="preserve">Personnel training and competence are integrated into the development of service quality plan. The education, training and experience of the personnel to execute the service are contained in the service quality plan to assure the customer of the competence of the personnel that will execute the service. Where training needs analysis reveal training or the customer-specified training and/or customer provided training is required, the affected personnel will undertake the training to ensure that they possess the required competence to execute the service as per Human Resources Management Procedure</w:t>
      </w:r>
      <w:r w:rsidDel="00000000" w:rsidR="00000000" w:rsidRPr="00000000">
        <w:rPr>
          <w:rtl w:val="0"/>
        </w:rPr>
      </w:r>
    </w:p>
    <w:p w:rsidR="00000000" w:rsidDel="00000000" w:rsidP="00000000" w:rsidRDefault="00000000" w:rsidRPr="00000000" w14:paraId="00000063">
      <w:pPr>
        <w:tabs>
          <w:tab w:val="left" w:leader="none" w:pos="990"/>
        </w:tabs>
        <w:jc w:val="both"/>
        <w:rPr/>
      </w:pPr>
      <w:r w:rsidDel="00000000" w:rsidR="00000000" w:rsidRPr="00000000">
        <w:rPr>
          <w:b w:val="1"/>
          <w:bCs w:val="1"/>
          <w:rtl w:val="0"/>
        </w:rPr>
        <w:t xml:space="preserve">4.3</w:t>
      </w:r>
      <w:r w:rsidDel="00000000" w:rsidR="00000000" w:rsidRPr="00000000">
        <w:rPr>
          <w:rtl w:val="0"/>
        </w:rPr>
        <w:tab/>
      </w:r>
      <w:r w:rsidDel="00000000" w:rsidR="00000000" w:rsidRPr="00000000">
        <w:rPr>
          <w:b w:val="1"/>
          <w:bCs w:val="1"/>
          <w:rtl w:val="0"/>
        </w:rPr>
        <w:t xml:space="preserve">Defined contract requirements</w:t>
      </w:r>
      <w:r w:rsidDel="00000000" w:rsidR="00000000" w:rsidRPr="00000000">
        <w:rPr>
          <w:rtl w:val="0"/>
        </w:rPr>
      </w:r>
    </w:p>
    <w:p w:rsidR="00000000" w:rsidDel="00000000" w:rsidP="00000000" w:rsidRDefault="00000000" w:rsidRPr="00000000" w14:paraId="00000064">
      <w:pPr>
        <w:tabs>
          <w:tab w:val="left" w:leader="none" w:pos="990"/>
        </w:tabs>
        <w:jc w:val="both"/>
        <w:rPr/>
      </w:pPr>
      <w:r w:rsidDel="00000000" w:rsidR="00000000" w:rsidRPr="00000000">
        <w:rPr>
          <w:rtl w:val="0"/>
        </w:rPr>
      </w:r>
    </w:p>
    <w:p w:rsidR="00000000" w:rsidDel="00000000" w:rsidP="00000000" w:rsidRDefault="00000000" w:rsidRPr="00000000" w14:paraId="00000065">
      <w:pPr>
        <w:tabs>
          <w:tab w:val="left" w:leader="none" w:pos="990"/>
        </w:tabs>
        <w:ind w:left="990" w:firstLine="0"/>
        <w:jc w:val="both"/>
        <w:rPr/>
      </w:pPr>
      <w:r w:rsidDel="00000000" w:rsidR="00000000" w:rsidRPr="00000000">
        <w:rPr>
          <w:rtl w:val="0"/>
        </w:rPr>
        <w:t xml:space="preserve">Contract requirements are defined as per Contract Review Procedure.The defined contract requirements are incorporated into the service quality plan to guide Operations personnel in the execution of the service.</w:t>
      </w:r>
    </w:p>
    <w:p w:rsidR="00000000" w:rsidDel="00000000" w:rsidP="00000000" w:rsidRDefault="00000000" w:rsidRPr="00000000" w14:paraId="00000066">
      <w:pPr>
        <w:tabs>
          <w:tab w:val="left" w:leader="none" w:pos="990"/>
        </w:tabs>
        <w:jc w:val="both"/>
        <w:rPr/>
      </w:pPr>
      <w:r w:rsidDel="00000000" w:rsidR="00000000" w:rsidRPr="00000000">
        <w:rPr>
          <w:rtl w:val="0"/>
        </w:rPr>
      </w:r>
    </w:p>
    <w:p w:rsidR="00000000" w:rsidDel="00000000" w:rsidP="00000000" w:rsidRDefault="00000000" w:rsidRPr="00000000" w14:paraId="00000067">
      <w:pPr>
        <w:tabs>
          <w:tab w:val="left" w:leader="none" w:pos="990"/>
        </w:tabs>
        <w:jc w:val="both"/>
        <w:rPr/>
      </w:pPr>
      <w:r w:rsidDel="00000000" w:rsidR="00000000" w:rsidRPr="00000000">
        <w:rPr>
          <w:rtl w:val="0"/>
        </w:rPr>
        <w:t xml:space="preserve">4.4</w:t>
      </w:r>
      <w:r w:rsidDel="00000000" w:rsidR="00000000" w:rsidRPr="00000000">
        <w:rPr>
          <w:b w:val="1"/>
          <w:bCs w:val="1"/>
          <w:rtl w:val="0"/>
        </w:rPr>
        <w:tab/>
        <w:t xml:space="preserve">Risk assessment and management</w:t>
      </w:r>
      <w:r w:rsidDel="00000000" w:rsidR="00000000" w:rsidRPr="00000000">
        <w:rPr>
          <w:rtl w:val="0"/>
        </w:rPr>
      </w:r>
    </w:p>
    <w:p w:rsidR="00000000" w:rsidDel="00000000" w:rsidP="00000000" w:rsidRDefault="00000000" w:rsidRPr="00000000" w14:paraId="00000068">
      <w:pPr>
        <w:tabs>
          <w:tab w:val="left" w:leader="none" w:pos="990"/>
        </w:tabs>
        <w:jc w:val="both"/>
        <w:rPr/>
      </w:pPr>
      <w:r w:rsidDel="00000000" w:rsidR="00000000" w:rsidRPr="00000000">
        <w:rPr>
          <w:rtl w:val="0"/>
        </w:rPr>
      </w:r>
    </w:p>
    <w:p w:rsidR="00000000" w:rsidDel="00000000" w:rsidP="00000000" w:rsidRDefault="00000000" w:rsidRPr="00000000" w14:paraId="00000069">
      <w:pPr>
        <w:tabs>
          <w:tab w:val="left" w:leader="none" w:pos="990"/>
        </w:tabs>
        <w:ind w:left="990" w:firstLine="0"/>
        <w:jc w:val="both"/>
        <w:rPr/>
      </w:pPr>
      <w:r w:rsidDel="00000000" w:rsidR="00000000" w:rsidRPr="00000000">
        <w:rPr>
          <w:rtl w:val="0"/>
        </w:rPr>
        <w:t xml:space="preserve">Prior to the preparation of service quality plan, an initial risk analysis is conducted to identify the risks (potential and real) associated with service and service-related products and select mitigation or preventive control measures to reduce or avoid exposure to the risks as per Risk Assessment and Management Procedure</w:t>
      </w:r>
      <w:r w:rsidDel="00000000" w:rsidR="00000000" w:rsidRPr="00000000">
        <w:rPr>
          <w:b w:val="1"/>
          <w:bCs w:val="1"/>
          <w:rtl w:val="0"/>
        </w:rPr>
        <w:t xml:space="preserve">.</w:t>
      </w:r>
      <w:r w:rsidDel="00000000" w:rsidR="00000000" w:rsidRPr="00000000">
        <w:rPr>
          <w:rtl w:val="0"/>
        </w:rPr>
        <w:t xml:space="preserve"> The results of the risk analysis are integrated into the service quality plan for the information and action of the Operations personnel.</w:t>
      </w:r>
    </w:p>
    <w:p w:rsidR="00000000" w:rsidDel="00000000" w:rsidP="00000000" w:rsidRDefault="00000000" w:rsidRPr="00000000" w14:paraId="0000006A">
      <w:pPr>
        <w:tabs>
          <w:tab w:val="left" w:leader="none" w:pos="990"/>
        </w:tabs>
        <w:ind w:left="990" w:firstLine="0"/>
        <w:jc w:val="both"/>
        <w:rPr/>
      </w:pPr>
      <w:r w:rsidDel="00000000" w:rsidR="00000000" w:rsidRPr="00000000">
        <w:rPr>
          <w:rtl w:val="0"/>
        </w:rPr>
      </w:r>
    </w:p>
    <w:p w:rsidR="00000000" w:rsidDel="00000000" w:rsidP="00000000" w:rsidRDefault="00000000" w:rsidRPr="00000000" w14:paraId="0000006B">
      <w:pPr>
        <w:tabs>
          <w:tab w:val="left" w:leader="none" w:pos="990"/>
        </w:tabs>
        <w:jc w:val="both"/>
        <w:rPr/>
      </w:pPr>
      <w:r w:rsidDel="00000000" w:rsidR="00000000" w:rsidRPr="00000000">
        <w:rPr>
          <w:rtl w:val="0"/>
        </w:rPr>
        <w:t xml:space="preserve">4.5</w:t>
        <w:tab/>
      </w:r>
      <w:r w:rsidDel="00000000" w:rsidR="00000000" w:rsidRPr="00000000">
        <w:rPr>
          <w:b w:val="1"/>
          <w:bCs w:val="1"/>
          <w:rtl w:val="0"/>
        </w:rPr>
        <w:t xml:space="preserve">Service and Service-related product information</w:t>
      </w:r>
      <w:r w:rsidDel="00000000" w:rsidR="00000000" w:rsidRPr="00000000">
        <w:rPr>
          <w:rtl w:val="0"/>
        </w:rPr>
      </w:r>
    </w:p>
    <w:p w:rsidR="00000000" w:rsidDel="00000000" w:rsidP="00000000" w:rsidRDefault="00000000" w:rsidRPr="00000000" w14:paraId="0000006C">
      <w:pPr>
        <w:tabs>
          <w:tab w:val="left" w:leader="none" w:pos="990"/>
        </w:tabs>
        <w:jc w:val="both"/>
        <w:rPr/>
      </w:pPr>
      <w:r w:rsidDel="00000000" w:rsidR="00000000" w:rsidRPr="00000000">
        <w:rPr>
          <w:rtl w:val="0"/>
        </w:rPr>
      </w:r>
    </w:p>
    <w:p w:rsidR="00000000" w:rsidDel="00000000" w:rsidP="00000000" w:rsidRDefault="00000000" w:rsidRPr="00000000" w14:paraId="0000006D">
      <w:pPr>
        <w:tabs>
          <w:tab w:val="left" w:leader="none" w:pos="990"/>
        </w:tabs>
        <w:ind w:left="990" w:firstLine="0"/>
        <w:jc w:val="both"/>
        <w:rPr>
          <w:b w:val="1"/>
          <w:bCs w:val="1"/>
        </w:rPr>
      </w:pPr>
      <w:r w:rsidDel="00000000" w:rsidR="00000000" w:rsidRPr="00000000">
        <w:rPr>
          <w:rtl w:val="0"/>
        </w:rPr>
        <w:t xml:space="preserve">The information that describes the characteristics of the service and service-related products are contained in the Departmental Service Execution Work Instruction  and the Purchasing Order issued by the customer for the service. The information in these documents form part of the service quality plan.</w:t>
      </w:r>
      <w:r w:rsidDel="00000000" w:rsidR="00000000" w:rsidRPr="00000000">
        <w:rPr>
          <w:rtl w:val="0"/>
        </w:rPr>
      </w:r>
    </w:p>
    <w:p w:rsidR="00000000" w:rsidDel="00000000" w:rsidP="00000000" w:rsidRDefault="00000000" w:rsidRPr="00000000" w14:paraId="0000006E">
      <w:pPr>
        <w:tabs>
          <w:tab w:val="left" w:leader="none" w:pos="990"/>
        </w:tabs>
        <w:jc w:val="both"/>
        <w:rPr/>
      </w:pPr>
      <w:r w:rsidDel="00000000" w:rsidR="00000000" w:rsidRPr="00000000">
        <w:rPr>
          <w:rtl w:val="0"/>
        </w:rPr>
      </w:r>
    </w:p>
    <w:p w:rsidR="00000000" w:rsidDel="00000000" w:rsidP="00000000" w:rsidRDefault="00000000" w:rsidRPr="00000000" w14:paraId="0000006F">
      <w:pPr>
        <w:tabs>
          <w:tab w:val="left" w:leader="none" w:pos="990"/>
        </w:tabs>
        <w:ind w:left="990" w:hanging="990"/>
        <w:jc w:val="both"/>
        <w:rPr/>
      </w:pPr>
      <w:r w:rsidDel="00000000" w:rsidR="00000000" w:rsidRPr="00000000">
        <w:rPr>
          <w:rtl w:val="0"/>
        </w:rPr>
        <w:t xml:space="preserve">4.6</w:t>
        <w:tab/>
      </w:r>
      <w:r w:rsidDel="00000000" w:rsidR="00000000" w:rsidRPr="00000000">
        <w:rPr>
          <w:b w:val="1"/>
          <w:bCs w:val="1"/>
          <w:rtl w:val="0"/>
        </w:rPr>
        <w:t xml:space="preserve">Testing, measuring, monitoring and detection devices.</w:t>
      </w:r>
      <w:r w:rsidDel="00000000" w:rsidR="00000000" w:rsidRPr="00000000">
        <w:rPr>
          <w:rtl w:val="0"/>
        </w:rPr>
      </w:r>
    </w:p>
    <w:p w:rsidR="00000000" w:rsidDel="00000000" w:rsidP="00000000" w:rsidRDefault="00000000" w:rsidRPr="00000000" w14:paraId="00000070">
      <w:pPr>
        <w:tabs>
          <w:tab w:val="left" w:leader="none" w:pos="990"/>
        </w:tabs>
        <w:ind w:left="990" w:hanging="990"/>
        <w:jc w:val="both"/>
        <w:rPr/>
      </w:pPr>
      <w:r w:rsidDel="00000000" w:rsidR="00000000" w:rsidRPr="00000000">
        <w:rPr>
          <w:rtl w:val="0"/>
        </w:rPr>
      </w:r>
    </w:p>
    <w:p w:rsidR="00000000" w:rsidDel="00000000" w:rsidP="00000000" w:rsidRDefault="00000000" w:rsidRPr="00000000" w14:paraId="00000071">
      <w:pPr>
        <w:tabs>
          <w:tab w:val="left" w:leader="none" w:pos="990"/>
        </w:tabs>
        <w:ind w:left="990" w:firstLine="0"/>
        <w:jc w:val="both"/>
        <w:rPr/>
      </w:pPr>
      <w:r w:rsidDel="00000000" w:rsidR="00000000" w:rsidRPr="00000000">
        <w:rPr>
          <w:rtl w:val="0"/>
        </w:rPr>
        <w:t xml:space="preserve">The Head of each Service Department determines the required testing, measurement, monitoring and detection equipment to be used in the execution of the service. The required equipment and testing, measurement, monitoring and detection activities to be undertaken are indicated in the quality plan for the execution of the service. </w:t>
      </w:r>
    </w:p>
    <w:p w:rsidR="00000000" w:rsidDel="00000000" w:rsidP="00000000" w:rsidRDefault="00000000" w:rsidRPr="00000000" w14:paraId="00000072">
      <w:pPr>
        <w:tabs>
          <w:tab w:val="left" w:leader="none" w:pos="990"/>
        </w:tabs>
        <w:ind w:left="990" w:firstLine="0"/>
        <w:jc w:val="both"/>
        <w:rPr/>
      </w:pPr>
      <w:r w:rsidDel="00000000" w:rsidR="00000000" w:rsidRPr="00000000">
        <w:rPr>
          <w:rtl w:val="0"/>
        </w:rPr>
      </w:r>
    </w:p>
    <w:p w:rsidR="00000000" w:rsidDel="00000000" w:rsidP="00000000" w:rsidRDefault="00000000" w:rsidRPr="00000000" w14:paraId="00000073">
      <w:pPr>
        <w:tabs>
          <w:tab w:val="left" w:leader="none" w:pos="990"/>
        </w:tabs>
        <w:jc w:val="both"/>
        <w:rPr>
          <w:b w:val="1"/>
          <w:bCs w:val="1"/>
        </w:rPr>
      </w:pPr>
      <w:r w:rsidDel="00000000" w:rsidR="00000000" w:rsidRPr="00000000">
        <w:rPr>
          <w:rtl w:val="0"/>
        </w:rPr>
        <w:t xml:space="preserve">4.7</w:t>
        <w:tab/>
      </w:r>
      <w:r w:rsidDel="00000000" w:rsidR="00000000" w:rsidRPr="00000000">
        <w:rPr>
          <w:b w:val="1"/>
          <w:bCs w:val="1"/>
          <w:rtl w:val="0"/>
        </w:rPr>
        <w:t xml:space="preserve">Documentation</w:t>
      </w:r>
    </w:p>
    <w:p w:rsidR="00000000" w:rsidDel="00000000" w:rsidP="00000000" w:rsidRDefault="00000000" w:rsidRPr="00000000" w14:paraId="00000074">
      <w:pPr>
        <w:tabs>
          <w:tab w:val="left" w:leader="none" w:pos="990"/>
        </w:tabs>
        <w:jc w:val="both"/>
        <w:rPr/>
      </w:pPr>
      <w:r w:rsidDel="00000000" w:rsidR="00000000" w:rsidRPr="00000000">
        <w:rPr>
          <w:rtl w:val="0"/>
        </w:rPr>
      </w:r>
    </w:p>
    <w:p w:rsidR="00000000" w:rsidDel="00000000" w:rsidP="00000000" w:rsidRDefault="00000000" w:rsidRPr="00000000" w14:paraId="00000075">
      <w:pPr>
        <w:tabs>
          <w:tab w:val="left" w:leader="none" w:pos="990"/>
        </w:tabs>
        <w:ind w:left="990" w:firstLine="0"/>
        <w:jc w:val="both"/>
        <w:rPr/>
      </w:pPr>
      <w:r w:rsidDel="00000000" w:rsidR="00000000" w:rsidRPr="00000000">
        <w:rPr>
          <w:rtl w:val="0"/>
        </w:rPr>
        <w:t xml:space="preserve">Controls for execution of the service are documented in Departmental Service Execution Work Instruction</w:t>
      </w:r>
      <w:r w:rsidDel="00000000" w:rsidR="00000000" w:rsidRPr="00000000">
        <w:rPr>
          <w:b w:val="1"/>
          <w:bCs w:val="1"/>
          <w:rtl w:val="0"/>
        </w:rPr>
        <w:t xml:space="preserve">, </w:t>
      </w:r>
      <w:r w:rsidDel="00000000" w:rsidR="00000000" w:rsidRPr="00000000">
        <w:rPr>
          <w:rtl w:val="0"/>
        </w:rPr>
        <w:t xml:space="preserve">Drawings and Specifications</w:t>
      </w:r>
      <w:r w:rsidDel="00000000" w:rsidR="00000000" w:rsidRPr="00000000">
        <w:rPr>
          <w:b w:val="1"/>
          <w:bCs w:val="1"/>
          <w:rtl w:val="0"/>
        </w:rPr>
        <w:t xml:space="preserve"> </w:t>
      </w:r>
      <w:r w:rsidDel="00000000" w:rsidR="00000000" w:rsidRPr="00000000">
        <w:rPr>
          <w:rtl w:val="0"/>
        </w:rPr>
        <w:t xml:space="preserve">and Service Execution Checklist</w:t>
      </w:r>
      <w:r w:rsidDel="00000000" w:rsidR="00000000" w:rsidRPr="00000000">
        <w:rPr>
          <w:b w:val="1"/>
          <w:bCs w:val="1"/>
          <w:rtl w:val="0"/>
        </w:rPr>
        <w:t xml:space="preserve">. </w:t>
      </w:r>
      <w:r w:rsidDel="00000000" w:rsidR="00000000" w:rsidRPr="00000000">
        <w:rPr>
          <w:rtl w:val="0"/>
        </w:rPr>
        <w:t xml:space="preserve">The documents contain requirements for verifying conformity to quality plans, procedures, and applicable standards/codes, instructions, workmanship, and acceptance criteria for processes, tests and inspections,</w:t>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0"/>
        </w:tabs>
        <w:spacing w:after="0" w:before="0" w:line="240" w:lineRule="auto"/>
        <w:ind w:left="1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Service Execution Checklist.</w:t>
      </w:r>
    </w:p>
    <w:sectPr>
      <w:headerReference r:id="rId6" w:type="default"/>
      <w:footerReference r:id="rId7" w:type="default"/>
      <w:pgSz w:h="15840" w:w="12240" w:orient="portrait"/>
      <w:pgMar w:bottom="1440" w:top="1440" w:left="162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Controlled Copy</w:t>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4</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9990.0" w:type="dxa"/>
      <w:jc w:val="left"/>
      <w:tblInd w:w="-2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4410"/>
      <w:gridCol w:w="3510"/>
      <w:tblGridChange w:id="0">
        <w:tblGrid>
          <w:gridCol w:w="2070"/>
          <w:gridCol w:w="4410"/>
          <w:gridCol w:w="3510"/>
        </w:tblGrid>
      </w:tblGridChange>
    </w:tblGrid>
    <w:tr>
      <w:trPr>
        <w:cantSplit w:val="0"/>
        <w:trHeight w:val="415" w:hRule="atLeast"/>
        <w:tblHeader w:val="0"/>
      </w:trPr>
      <w:tc>
        <w:tcPr>
          <w:vMerge w:val="restart"/>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tc>
      <w:tc>
        <w:tcPr>
          <w:gridSpan w:val="2"/>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SWDA OIL SERVICES LIMITED</w:t>
          </w:r>
          <w:r w:rsidDel="00000000" w:rsidR="00000000" w:rsidRPr="00000000">
            <w:rPr>
              <w:rtl w:val="0"/>
            </w:rPr>
          </w:r>
        </w:p>
      </w:tc>
    </w:tr>
    <w:tr>
      <w:trPr>
        <w:cantSplit w:val="0"/>
        <w:trHeight w:val="160" w:hRule="atLeast"/>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TITLE CONTROL OF SERVICE EXECUTION PROCEDURE</w:t>
          </w:r>
        </w:p>
      </w:tc>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 ID No. TCN--P--5.7</w:t>
          </w:r>
        </w:p>
      </w:tc>
    </w:tr>
    <w:tr>
      <w:trPr>
        <w:cantSplit w:val="0"/>
        <w:trHeight w:val="160" w:hRule="atLeast"/>
        <w:tblHeader w:val="0"/>
      </w:trPr>
      <w:tc>
        <w:tcPr>
          <w:vMerge w:val="continue"/>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 01</w:t>
          </w:r>
        </w:p>
      </w:tc>
    </w:tr>
    <w:tr>
      <w:trPr>
        <w:cantSplit w:val="0"/>
        <w:trHeight w:val="160" w:hRule="atLeast"/>
        <w:tblHeader w:val="0"/>
      </w:trPr>
      <w:tc>
        <w:tcPr>
          <w:vMerge w:val="continue"/>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September, 2024</w:t>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0"/>
      <w:lvlJc w:val="left"/>
      <w:pPr>
        <w:ind w:left="360" w:hanging="360"/>
      </w:pPr>
      <w:rPr/>
    </w:lvl>
    <w:lvl w:ilvl="1">
      <w:start w:val="1"/>
      <w:numFmt w:val="decimal"/>
      <w:lvlText w:val="%1.%2"/>
      <w:lvlJc w:val="left"/>
      <w:pPr>
        <w:ind w:left="1080" w:hanging="360"/>
      </w:pPr>
      <w:rPr/>
    </w:lvl>
    <w:lvl w:ilvl="2">
      <w:start w:val="1"/>
      <w:numFmt w:val="decimal"/>
      <w:lvlText w:val="%1.%2.%3"/>
      <w:lvlJc w:val="left"/>
      <w:pPr>
        <w:ind w:left="2160" w:hanging="720"/>
      </w:pPr>
      <w:rPr/>
    </w:lvl>
    <w:lvl w:ilvl="3">
      <w:start w:val="1"/>
      <w:numFmt w:val="decimal"/>
      <w:lvlText w:val="%1.%2.%3.%4"/>
      <w:lvlJc w:val="left"/>
      <w:pPr>
        <w:ind w:left="3240" w:hanging="1080"/>
      </w:pPr>
      <w:rPr/>
    </w:lvl>
    <w:lvl w:ilvl="4">
      <w:start w:val="1"/>
      <w:numFmt w:val="decimal"/>
      <w:lvlText w:val="%1.%2.%3.%4.%5"/>
      <w:lvlJc w:val="left"/>
      <w:pPr>
        <w:ind w:left="3960" w:hanging="1080"/>
      </w:pPr>
      <w:rPr/>
    </w:lvl>
    <w:lvl w:ilvl="5">
      <w:start w:val="1"/>
      <w:numFmt w:val="decimal"/>
      <w:lvlText w:val="%1.%2.%3.%4.%5.%6"/>
      <w:lvlJc w:val="left"/>
      <w:pPr>
        <w:ind w:left="5040" w:hanging="1440"/>
      </w:pPr>
      <w:rPr/>
    </w:lvl>
    <w:lvl w:ilvl="6">
      <w:start w:val="1"/>
      <w:numFmt w:val="decimal"/>
      <w:lvlText w:val="%1.%2.%3.%4.%5.%6.%7"/>
      <w:lvlJc w:val="left"/>
      <w:pPr>
        <w:ind w:left="5760" w:hanging="1440"/>
      </w:pPr>
      <w:rPr/>
    </w:lvl>
    <w:lvl w:ilvl="7">
      <w:start w:val="1"/>
      <w:numFmt w:val="decimal"/>
      <w:lvlText w:val="%1.%2.%3.%4.%5.%6.%7.%8"/>
      <w:lvlJc w:val="left"/>
      <w:pPr>
        <w:ind w:left="6840" w:hanging="1800"/>
      </w:pPr>
      <w:rPr/>
    </w:lvl>
    <w:lvl w:ilvl="8">
      <w:start w:val="1"/>
      <w:numFmt w:val="decimal"/>
      <w:lvlText w:val="%1.%2.%3.%4.%5.%6.%7.%8.%9"/>
      <w:lvlJc w:val="left"/>
      <w:pPr>
        <w:ind w:left="7560" w:hanging="1800"/>
      </w:pPr>
      <w:rPr/>
    </w:lvl>
  </w:abstractNum>
  <w:abstractNum w:abstractNumId="2">
    <w:lvl w:ilvl="0">
      <w:start w:val="1"/>
      <w:numFmt w:val="bullet"/>
      <w:lvlText w:val="●"/>
      <w:lvlJc w:val="left"/>
      <w:pPr>
        <w:ind w:left="1722" w:hanging="360"/>
      </w:pPr>
      <w:rPr>
        <w:rFonts w:ascii="Noto Sans Symbols" w:cs="Noto Sans Symbols" w:eastAsia="Noto Sans Symbols" w:hAnsi="Noto Sans Symbols"/>
      </w:rPr>
    </w:lvl>
    <w:lvl w:ilvl="1">
      <w:start w:val="1"/>
      <w:numFmt w:val="bullet"/>
      <w:lvlText w:val="o"/>
      <w:lvlJc w:val="left"/>
      <w:pPr>
        <w:ind w:left="2442" w:hanging="360"/>
      </w:pPr>
      <w:rPr>
        <w:rFonts w:ascii="Courier New" w:cs="Courier New" w:eastAsia="Courier New" w:hAnsi="Courier New"/>
      </w:rPr>
    </w:lvl>
    <w:lvl w:ilvl="2">
      <w:start w:val="1"/>
      <w:numFmt w:val="bullet"/>
      <w:lvlText w:val="▪"/>
      <w:lvlJc w:val="left"/>
      <w:pPr>
        <w:ind w:left="3162" w:hanging="360"/>
      </w:pPr>
      <w:rPr>
        <w:rFonts w:ascii="Noto Sans Symbols" w:cs="Noto Sans Symbols" w:eastAsia="Noto Sans Symbols" w:hAnsi="Noto Sans Symbols"/>
      </w:rPr>
    </w:lvl>
    <w:lvl w:ilvl="3">
      <w:start w:val="1"/>
      <w:numFmt w:val="bullet"/>
      <w:lvlText w:val="●"/>
      <w:lvlJc w:val="left"/>
      <w:pPr>
        <w:ind w:left="3882" w:hanging="360"/>
      </w:pPr>
      <w:rPr>
        <w:rFonts w:ascii="Noto Sans Symbols" w:cs="Noto Sans Symbols" w:eastAsia="Noto Sans Symbols" w:hAnsi="Noto Sans Symbols"/>
      </w:rPr>
    </w:lvl>
    <w:lvl w:ilvl="4">
      <w:start w:val="1"/>
      <w:numFmt w:val="bullet"/>
      <w:lvlText w:val="o"/>
      <w:lvlJc w:val="left"/>
      <w:pPr>
        <w:ind w:left="4602" w:hanging="360"/>
      </w:pPr>
      <w:rPr>
        <w:rFonts w:ascii="Courier New" w:cs="Courier New" w:eastAsia="Courier New" w:hAnsi="Courier New"/>
      </w:rPr>
    </w:lvl>
    <w:lvl w:ilvl="5">
      <w:start w:val="1"/>
      <w:numFmt w:val="bullet"/>
      <w:lvlText w:val="▪"/>
      <w:lvlJc w:val="left"/>
      <w:pPr>
        <w:ind w:left="5322" w:hanging="360"/>
      </w:pPr>
      <w:rPr>
        <w:rFonts w:ascii="Noto Sans Symbols" w:cs="Noto Sans Symbols" w:eastAsia="Noto Sans Symbols" w:hAnsi="Noto Sans Symbols"/>
      </w:rPr>
    </w:lvl>
    <w:lvl w:ilvl="6">
      <w:start w:val="1"/>
      <w:numFmt w:val="bullet"/>
      <w:lvlText w:val="●"/>
      <w:lvlJc w:val="left"/>
      <w:pPr>
        <w:ind w:left="6042" w:hanging="360"/>
      </w:pPr>
      <w:rPr>
        <w:rFonts w:ascii="Noto Sans Symbols" w:cs="Noto Sans Symbols" w:eastAsia="Noto Sans Symbols" w:hAnsi="Noto Sans Symbols"/>
      </w:rPr>
    </w:lvl>
    <w:lvl w:ilvl="7">
      <w:start w:val="1"/>
      <w:numFmt w:val="bullet"/>
      <w:lvlText w:val="o"/>
      <w:lvlJc w:val="left"/>
      <w:pPr>
        <w:ind w:left="6762" w:hanging="360"/>
      </w:pPr>
      <w:rPr>
        <w:rFonts w:ascii="Courier New" w:cs="Courier New" w:eastAsia="Courier New" w:hAnsi="Courier New"/>
      </w:rPr>
    </w:lvl>
    <w:lvl w:ilvl="8">
      <w:start w:val="1"/>
      <w:numFmt w:val="bullet"/>
      <w:lvlText w:val="▪"/>
      <w:lvlJc w:val="left"/>
      <w:pPr>
        <w:ind w:left="7482" w:hanging="360"/>
      </w:pPr>
      <w:rPr>
        <w:rFonts w:ascii="Noto Sans Symbols" w:cs="Noto Sans Symbols" w:eastAsia="Noto Sans Symbols" w:hAnsi="Noto Sans Symbols"/>
      </w:rPr>
    </w:lvl>
  </w:abstractNum>
  <w:abstractNum w:abstractNumId="3">
    <w:lvl w:ilvl="0">
      <w:start w:val="1"/>
      <w:numFmt w:val="bullet"/>
      <w:lvlText w:val="●"/>
      <w:lvlJc w:val="left"/>
      <w:pPr>
        <w:ind w:left="1709" w:hanging="360"/>
      </w:pPr>
      <w:rPr>
        <w:rFonts w:ascii="Noto Sans Symbols" w:cs="Noto Sans Symbols" w:eastAsia="Noto Sans Symbols" w:hAnsi="Noto Sans Symbols"/>
      </w:rPr>
    </w:lvl>
    <w:lvl w:ilvl="1">
      <w:start w:val="1"/>
      <w:numFmt w:val="bullet"/>
      <w:lvlText w:val="o"/>
      <w:lvlJc w:val="left"/>
      <w:pPr>
        <w:ind w:left="2429" w:hanging="360"/>
      </w:pPr>
      <w:rPr>
        <w:rFonts w:ascii="Courier New" w:cs="Courier New" w:eastAsia="Courier New" w:hAnsi="Courier New"/>
      </w:rPr>
    </w:lvl>
    <w:lvl w:ilvl="2">
      <w:start w:val="1"/>
      <w:numFmt w:val="bullet"/>
      <w:lvlText w:val="▪"/>
      <w:lvlJc w:val="left"/>
      <w:pPr>
        <w:ind w:left="3149" w:hanging="360"/>
      </w:pPr>
      <w:rPr>
        <w:rFonts w:ascii="Noto Sans Symbols" w:cs="Noto Sans Symbols" w:eastAsia="Noto Sans Symbols" w:hAnsi="Noto Sans Symbols"/>
      </w:rPr>
    </w:lvl>
    <w:lvl w:ilvl="3">
      <w:start w:val="1"/>
      <w:numFmt w:val="bullet"/>
      <w:lvlText w:val="●"/>
      <w:lvlJc w:val="left"/>
      <w:pPr>
        <w:ind w:left="3869" w:hanging="360"/>
      </w:pPr>
      <w:rPr>
        <w:rFonts w:ascii="Noto Sans Symbols" w:cs="Noto Sans Symbols" w:eastAsia="Noto Sans Symbols" w:hAnsi="Noto Sans Symbols"/>
      </w:rPr>
    </w:lvl>
    <w:lvl w:ilvl="4">
      <w:start w:val="1"/>
      <w:numFmt w:val="bullet"/>
      <w:lvlText w:val="o"/>
      <w:lvlJc w:val="left"/>
      <w:pPr>
        <w:ind w:left="4589" w:hanging="360"/>
      </w:pPr>
      <w:rPr>
        <w:rFonts w:ascii="Courier New" w:cs="Courier New" w:eastAsia="Courier New" w:hAnsi="Courier New"/>
      </w:rPr>
    </w:lvl>
    <w:lvl w:ilvl="5">
      <w:start w:val="1"/>
      <w:numFmt w:val="bullet"/>
      <w:lvlText w:val="▪"/>
      <w:lvlJc w:val="left"/>
      <w:pPr>
        <w:ind w:left="5309" w:hanging="360"/>
      </w:pPr>
      <w:rPr>
        <w:rFonts w:ascii="Noto Sans Symbols" w:cs="Noto Sans Symbols" w:eastAsia="Noto Sans Symbols" w:hAnsi="Noto Sans Symbols"/>
      </w:rPr>
    </w:lvl>
    <w:lvl w:ilvl="6">
      <w:start w:val="1"/>
      <w:numFmt w:val="bullet"/>
      <w:lvlText w:val="●"/>
      <w:lvlJc w:val="left"/>
      <w:pPr>
        <w:ind w:left="6029" w:hanging="360"/>
      </w:pPr>
      <w:rPr>
        <w:rFonts w:ascii="Noto Sans Symbols" w:cs="Noto Sans Symbols" w:eastAsia="Noto Sans Symbols" w:hAnsi="Noto Sans Symbols"/>
      </w:rPr>
    </w:lvl>
    <w:lvl w:ilvl="7">
      <w:start w:val="1"/>
      <w:numFmt w:val="bullet"/>
      <w:lvlText w:val="o"/>
      <w:lvlJc w:val="left"/>
      <w:pPr>
        <w:ind w:left="6749" w:hanging="360"/>
      </w:pPr>
      <w:rPr>
        <w:rFonts w:ascii="Courier New" w:cs="Courier New" w:eastAsia="Courier New" w:hAnsi="Courier New"/>
      </w:rPr>
    </w:lvl>
    <w:lvl w:ilvl="8">
      <w:start w:val="1"/>
      <w:numFmt w:val="bullet"/>
      <w:lvlText w:val="▪"/>
      <w:lvlJc w:val="left"/>
      <w:pPr>
        <w:ind w:left="7469"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80" w:before="480" w:lineRule="auto"/>
      <w:ind w:left="1440" w:hanging="720"/>
    </w:pPr>
    <w:rPr>
      <w:rFonts w:ascii="Arial" w:cs="Arial" w:eastAsia="Arial" w:hAnsi="Arial"/>
      <w:b w:val="1"/>
      <w:bCs w:val="1"/>
      <w:sz w:val="32"/>
      <w:szCs w:val="32"/>
    </w:rPr>
  </w:style>
  <w:style w:type="paragraph" w:styleId="Heading2">
    <w:name w:val="heading 2"/>
    <w:basedOn w:val="Normal"/>
    <w:next w:val="Normal"/>
    <w:pPr>
      <w:keepNext w:val="1"/>
      <w:keepLines w:val="1"/>
      <w:spacing w:after="480" w:before="480" w:lineRule="auto"/>
      <w:ind w:left="2160" w:hanging="720"/>
    </w:pPr>
    <w:rPr>
      <w:rFonts w:ascii="Arial" w:cs="Arial" w:eastAsia="Arial" w:hAnsi="Arial"/>
      <w:b w:val="1"/>
      <w:bCs w:val="1"/>
      <w:sz w:val="28"/>
      <w:szCs w:val="28"/>
    </w:rPr>
  </w:style>
  <w:style w:type="paragraph" w:styleId="Heading3">
    <w:name w:val="heading 3"/>
    <w:basedOn w:val="Normal"/>
    <w:next w:val="Normal"/>
    <w:pPr>
      <w:keepNext w:val="1"/>
      <w:keepLines w:val="1"/>
      <w:spacing w:after="240" w:before="360" w:lineRule="auto"/>
      <w:ind w:left="2880" w:hanging="720"/>
    </w:pPr>
    <w:rPr>
      <w:rFonts w:ascii="Arial" w:cs="Arial" w:eastAsia="Arial" w:hAnsi="Arial"/>
      <w:b w:val="1"/>
      <w:b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after="240" w:before="480" w:lineRule="auto"/>
      <w:ind w:left="4680" w:hanging="1080"/>
    </w:pPr>
    <w:rPr>
      <w:rFonts w:ascii="Arial" w:cs="Arial" w:eastAsia="Arial" w:hAnsi="Arial"/>
      <w:b w:val="1"/>
      <w:bCs w:val="1"/>
      <w:sz w:val="28"/>
      <w:szCs w:val="28"/>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