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76" w:lineRule="auto"/>
        <w:ind w:left="0" w:firstLine="0"/>
        <w:jc w:val="center"/>
        <w:rPr>
          <w:rFonts w:ascii="Calibri" w:cs="Calibri" w:eastAsia="Calibri" w:hAnsi="Calibri"/>
          <w:b w:val="1"/>
          <w:bCs w:val="1"/>
          <w:color w:val="000000"/>
        </w:rPr>
      </w:pPr>
      <w:r w:rsidDel="00000000" w:rsidR="00000000" w:rsidRPr="00000000">
        <w:rPr>
          <w:highlight w:val="yellow"/>
          <w:rtl w:val="0"/>
        </w:rPr>
        <w:t xml:space="preserve">INSERT LOGO</w:t>
      </w:r>
      <w:r w:rsidDel="00000000" w:rsidR="00000000" w:rsidRPr="00000000">
        <w:rPr>
          <w:rtl w:val="0"/>
        </w:rPr>
      </w:r>
    </w:p>
    <w:p w:rsidR="00000000" w:rsidDel="00000000" w:rsidP="00000000" w:rsidRDefault="00000000" w:rsidRPr="00000000" w14:paraId="00000002">
      <w:pPr>
        <w:tabs>
          <w:tab w:val="left" w:leader="none" w:pos="1710"/>
        </w:tabs>
        <w:spacing w:after="200" w:line="276" w:lineRule="auto"/>
        <w:ind w:left="-810"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r w:rsidDel="00000000" w:rsidR="00000000" w:rsidRPr="00000000">
        <w:rPr>
          <w:rFonts w:ascii="Calibri" w:cs="Calibri" w:eastAsia="Calibri" w:hAnsi="Calibri"/>
          <w:b w:val="1"/>
          <w:bCs w:val="1"/>
          <w:color w:val="000000"/>
          <w:sz w:val="32"/>
          <w:szCs w:val="32"/>
          <w:rtl w:val="0"/>
        </w:rPr>
        <w:t xml:space="preserve">Document Title:  SWDA Workers Welfare Management Plan</w:t>
      </w:r>
      <w:r w:rsidDel="00000000" w:rsidR="00000000" w:rsidRPr="00000000">
        <w:rPr>
          <w:rtl w:val="0"/>
        </w:rPr>
      </w:r>
    </w:p>
    <w:tbl>
      <w:tblPr>
        <w:tblStyle w:val="Table1"/>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60"/>
        <w:gridCol w:w="5756"/>
        <w:tblGridChange w:id="0">
          <w:tblGrid>
            <w:gridCol w:w="3260"/>
            <w:gridCol w:w="5756"/>
          </w:tblGrid>
        </w:tblGridChange>
      </w:tblGrid>
      <w:tr>
        <w:trPr>
          <w:cantSplit w:val="0"/>
          <w:trHeight w:val="830" w:hRule="atLeast"/>
          <w:tblHeader w:val="0"/>
        </w:trPr>
        <w:tc>
          <w:tcPr>
            <w:shd w:fill="92d050" w:val="clear"/>
            <w:vAlign w:val="center"/>
          </w:tcPr>
          <w:p w:rsidR="00000000" w:rsidDel="00000000" w:rsidP="00000000" w:rsidRDefault="00000000" w:rsidRPr="00000000" w14:paraId="00000003">
            <w:pPr>
              <w:spacing w:after="200" w:line="276" w:lineRule="auto"/>
              <w:ind w:left="0" w:firstLine="0"/>
              <w:jc w:val="right"/>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Document ID</w:t>
            </w:r>
          </w:p>
        </w:tc>
        <w:tc>
          <w:tcPr>
            <w:vAlign w:val="center"/>
          </w:tcPr>
          <w:p w:rsidR="00000000" w:rsidDel="00000000" w:rsidP="00000000" w:rsidRDefault="00000000" w:rsidRPr="00000000" w14:paraId="00000004">
            <w:pPr>
              <w:spacing w:after="200" w:line="276" w:lineRule="auto"/>
              <w:ind w:left="0" w:firstLine="0"/>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SWDA-QHSE-15-2026</w:t>
            </w:r>
          </w:p>
        </w:tc>
      </w:tr>
      <w:tr>
        <w:trPr>
          <w:cantSplit w:val="0"/>
          <w:trHeight w:val="830" w:hRule="atLeast"/>
          <w:tblHeader w:val="0"/>
        </w:trPr>
        <w:tc>
          <w:tcPr>
            <w:shd w:fill="92d050" w:val="clear"/>
            <w:vAlign w:val="center"/>
          </w:tcPr>
          <w:p w:rsidR="00000000" w:rsidDel="00000000" w:rsidP="00000000" w:rsidRDefault="00000000" w:rsidRPr="00000000" w14:paraId="00000005">
            <w:pPr>
              <w:spacing w:after="200" w:line="276" w:lineRule="auto"/>
              <w:ind w:left="0" w:firstLine="0"/>
              <w:jc w:val="right"/>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Document Type</w:t>
            </w:r>
          </w:p>
        </w:tc>
        <w:tc>
          <w:tcPr>
            <w:vAlign w:val="center"/>
          </w:tcPr>
          <w:p w:rsidR="00000000" w:rsidDel="00000000" w:rsidP="00000000" w:rsidRDefault="00000000" w:rsidRPr="00000000" w14:paraId="00000006">
            <w:pPr>
              <w:spacing w:after="200" w:line="276" w:lineRule="auto"/>
              <w:ind w:left="0" w:firstLine="0"/>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Procedure</w:t>
            </w:r>
          </w:p>
        </w:tc>
      </w:tr>
      <w:tr>
        <w:trPr>
          <w:cantSplit w:val="0"/>
          <w:trHeight w:val="845" w:hRule="atLeast"/>
          <w:tblHeader w:val="0"/>
        </w:trPr>
        <w:tc>
          <w:tcPr>
            <w:shd w:fill="92d050" w:val="clear"/>
            <w:vAlign w:val="center"/>
          </w:tcPr>
          <w:p w:rsidR="00000000" w:rsidDel="00000000" w:rsidP="00000000" w:rsidRDefault="00000000" w:rsidRPr="00000000" w14:paraId="00000007">
            <w:pPr>
              <w:spacing w:after="200" w:line="276" w:lineRule="auto"/>
              <w:ind w:left="0" w:firstLine="0"/>
              <w:jc w:val="right"/>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Document Author</w:t>
            </w:r>
          </w:p>
        </w:tc>
        <w:tc>
          <w:tcPr>
            <w:vAlign w:val="center"/>
          </w:tcPr>
          <w:p w:rsidR="00000000" w:rsidDel="00000000" w:rsidP="00000000" w:rsidRDefault="00000000" w:rsidRPr="00000000" w14:paraId="00000008">
            <w:pPr>
              <w:spacing w:after="200" w:line="276" w:lineRule="auto"/>
              <w:ind w:left="0" w:firstLine="0"/>
              <w:rPr>
                <w:rFonts w:ascii="Calibri" w:cs="Calibri" w:eastAsia="Calibri" w:hAnsi="Calibri"/>
                <w:b w:val="1"/>
                <w:bCs w:val="1"/>
                <w:color w:val="000000"/>
                <w:sz w:val="22"/>
                <w:szCs w:val="22"/>
              </w:rPr>
            </w:pPr>
            <w:r w:rsidDel="00000000" w:rsidR="00000000" w:rsidRPr="00000000">
              <w:rPr>
                <w:rtl w:val="0"/>
              </w:rPr>
            </w:r>
          </w:p>
          <w:p w:rsidR="00000000" w:rsidDel="00000000" w:rsidP="00000000" w:rsidRDefault="00000000" w:rsidRPr="00000000" w14:paraId="00000009">
            <w:pPr>
              <w:spacing w:after="200" w:line="276" w:lineRule="auto"/>
              <w:ind w:left="0" w:firstLine="0"/>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Group QHSE Manager </w:t>
            </w:r>
          </w:p>
          <w:p w:rsidR="00000000" w:rsidDel="00000000" w:rsidP="00000000" w:rsidRDefault="00000000" w:rsidRPr="00000000" w14:paraId="0000000A">
            <w:pPr>
              <w:spacing w:after="200" w:line="276" w:lineRule="auto"/>
              <w:ind w:left="0" w:firstLine="0"/>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                                            </w:t>
            </w:r>
          </w:p>
        </w:tc>
      </w:tr>
      <w:tr>
        <w:trPr>
          <w:cantSplit w:val="0"/>
          <w:trHeight w:val="830" w:hRule="atLeast"/>
          <w:tblHeader w:val="0"/>
        </w:trPr>
        <w:tc>
          <w:tcPr>
            <w:shd w:fill="92d050" w:val="clear"/>
            <w:vAlign w:val="center"/>
          </w:tcPr>
          <w:p w:rsidR="00000000" w:rsidDel="00000000" w:rsidP="00000000" w:rsidRDefault="00000000" w:rsidRPr="00000000" w14:paraId="0000000B">
            <w:pPr>
              <w:spacing w:after="200" w:line="276" w:lineRule="auto"/>
              <w:ind w:left="0" w:firstLine="0"/>
              <w:jc w:val="right"/>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Document Approver</w:t>
            </w:r>
          </w:p>
        </w:tc>
        <w:tc>
          <w:tcPr>
            <w:vAlign w:val="center"/>
          </w:tcPr>
          <w:p w:rsidR="00000000" w:rsidDel="00000000" w:rsidP="00000000" w:rsidRDefault="00000000" w:rsidRPr="00000000" w14:paraId="0000000C">
            <w:pPr>
              <w:spacing w:after="200" w:line="276" w:lineRule="auto"/>
              <w:ind w:left="0" w:firstLine="0"/>
              <w:rPr>
                <w:rFonts w:ascii="Calibri" w:cs="Calibri" w:eastAsia="Calibri" w:hAnsi="Calibri"/>
                <w:b w:val="1"/>
                <w:bCs w:val="1"/>
                <w:color w:val="000000"/>
                <w:sz w:val="22"/>
                <w:szCs w:val="22"/>
              </w:rPr>
            </w:pPr>
            <w:r w:rsidDel="00000000" w:rsidR="00000000" w:rsidRPr="00000000">
              <w:rPr>
                <w:rtl w:val="0"/>
              </w:rPr>
            </w:r>
          </w:p>
          <w:p w:rsidR="00000000" w:rsidDel="00000000" w:rsidP="00000000" w:rsidRDefault="00000000" w:rsidRPr="00000000" w14:paraId="0000000D">
            <w:pPr>
              <w:spacing w:after="200" w:line="276" w:lineRule="auto"/>
              <w:ind w:left="0" w:firstLine="0"/>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Chief Executive Officer </w:t>
            </w:r>
          </w:p>
          <w:p w:rsidR="00000000" w:rsidDel="00000000" w:rsidP="00000000" w:rsidRDefault="00000000" w:rsidRPr="00000000" w14:paraId="0000000E">
            <w:pPr>
              <w:spacing w:after="200" w:line="276" w:lineRule="auto"/>
              <w:ind w:left="0" w:firstLine="0"/>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                                                 </w:t>
            </w:r>
          </w:p>
        </w:tc>
      </w:tr>
      <w:tr>
        <w:trPr>
          <w:cantSplit w:val="0"/>
          <w:trHeight w:val="830" w:hRule="atLeast"/>
          <w:tblHeader w:val="0"/>
        </w:trPr>
        <w:tc>
          <w:tcPr>
            <w:shd w:fill="92d050" w:val="clear"/>
            <w:vAlign w:val="center"/>
          </w:tcPr>
          <w:p w:rsidR="00000000" w:rsidDel="00000000" w:rsidP="00000000" w:rsidRDefault="00000000" w:rsidRPr="00000000" w14:paraId="0000000F">
            <w:pPr>
              <w:spacing w:after="200" w:line="276" w:lineRule="auto"/>
              <w:ind w:left="0" w:firstLine="0"/>
              <w:jc w:val="right"/>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Document Controller</w:t>
            </w:r>
          </w:p>
        </w:tc>
        <w:tc>
          <w:tcPr>
            <w:vAlign w:val="center"/>
          </w:tcPr>
          <w:p w:rsidR="00000000" w:rsidDel="00000000" w:rsidP="00000000" w:rsidRDefault="00000000" w:rsidRPr="00000000" w14:paraId="00000010">
            <w:pPr>
              <w:spacing w:after="200" w:line="276" w:lineRule="auto"/>
              <w:ind w:left="0" w:firstLine="0"/>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HSE Manager</w:t>
            </w:r>
          </w:p>
        </w:tc>
      </w:tr>
      <w:tr>
        <w:trPr>
          <w:cantSplit w:val="0"/>
          <w:trHeight w:val="845" w:hRule="atLeast"/>
          <w:tblHeader w:val="0"/>
        </w:trPr>
        <w:tc>
          <w:tcPr>
            <w:shd w:fill="92d050" w:val="clear"/>
            <w:vAlign w:val="center"/>
          </w:tcPr>
          <w:p w:rsidR="00000000" w:rsidDel="00000000" w:rsidP="00000000" w:rsidRDefault="00000000" w:rsidRPr="00000000" w14:paraId="00000011">
            <w:pPr>
              <w:spacing w:after="200" w:line="276" w:lineRule="auto"/>
              <w:ind w:left="0" w:firstLine="0"/>
              <w:jc w:val="right"/>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Issue Date</w:t>
            </w:r>
          </w:p>
        </w:tc>
        <w:tc>
          <w:tcPr>
            <w:vAlign w:val="center"/>
          </w:tcPr>
          <w:p w:rsidR="00000000" w:rsidDel="00000000" w:rsidP="00000000" w:rsidRDefault="00000000" w:rsidRPr="00000000" w14:paraId="00000012">
            <w:pPr>
              <w:spacing w:after="200" w:line="276" w:lineRule="auto"/>
              <w:ind w:left="0" w:firstLine="0"/>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May 2026</w:t>
            </w:r>
          </w:p>
        </w:tc>
      </w:tr>
      <w:tr>
        <w:trPr>
          <w:cantSplit w:val="0"/>
          <w:trHeight w:val="845" w:hRule="atLeast"/>
          <w:tblHeader w:val="0"/>
        </w:trPr>
        <w:tc>
          <w:tcPr>
            <w:shd w:fill="92d050" w:val="clear"/>
            <w:vAlign w:val="center"/>
          </w:tcPr>
          <w:p w:rsidR="00000000" w:rsidDel="00000000" w:rsidP="00000000" w:rsidRDefault="00000000" w:rsidRPr="00000000" w14:paraId="00000013">
            <w:pPr>
              <w:spacing w:after="200" w:line="276" w:lineRule="auto"/>
              <w:ind w:left="0" w:firstLine="0"/>
              <w:jc w:val="right"/>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Document Revision </w:t>
            </w:r>
          </w:p>
        </w:tc>
        <w:tc>
          <w:tcPr>
            <w:vAlign w:val="center"/>
          </w:tcPr>
          <w:p w:rsidR="00000000" w:rsidDel="00000000" w:rsidP="00000000" w:rsidRDefault="00000000" w:rsidRPr="00000000" w14:paraId="00000014">
            <w:pPr>
              <w:spacing w:after="200" w:line="276" w:lineRule="auto"/>
              <w:ind w:left="0" w:firstLine="0"/>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w:t>
            </w:r>
          </w:p>
        </w:tc>
      </w:tr>
      <w:tr>
        <w:trPr>
          <w:cantSplit w:val="0"/>
          <w:trHeight w:val="845" w:hRule="atLeast"/>
          <w:tblHeader w:val="0"/>
        </w:trPr>
        <w:tc>
          <w:tcPr>
            <w:shd w:fill="92d050" w:val="clear"/>
            <w:vAlign w:val="center"/>
          </w:tcPr>
          <w:p w:rsidR="00000000" w:rsidDel="00000000" w:rsidP="00000000" w:rsidRDefault="00000000" w:rsidRPr="00000000" w14:paraId="00000015">
            <w:pPr>
              <w:spacing w:after="200" w:line="276" w:lineRule="auto"/>
              <w:ind w:left="0" w:firstLine="0"/>
              <w:jc w:val="right"/>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Review Date</w:t>
            </w:r>
          </w:p>
        </w:tc>
        <w:tc>
          <w:tcPr>
            <w:vAlign w:val="center"/>
          </w:tcPr>
          <w:p w:rsidR="00000000" w:rsidDel="00000000" w:rsidP="00000000" w:rsidRDefault="00000000" w:rsidRPr="00000000" w14:paraId="00000016">
            <w:pPr>
              <w:spacing w:after="200" w:line="276" w:lineRule="auto"/>
              <w:ind w:left="0" w:firstLine="0"/>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May 2029</w:t>
            </w:r>
          </w:p>
        </w:tc>
      </w:tr>
      <w:tr>
        <w:trPr>
          <w:cantSplit w:val="0"/>
          <w:trHeight w:val="452" w:hRule="atLeast"/>
          <w:tblHeader w:val="0"/>
        </w:trPr>
        <w:tc>
          <w:tcPr>
            <w:gridSpan w:val="2"/>
            <w:shd w:fill="ff3300" w:val="clear"/>
            <w:vAlign w:val="center"/>
          </w:tcPr>
          <w:p w:rsidR="00000000" w:rsidDel="00000000" w:rsidP="00000000" w:rsidRDefault="00000000" w:rsidRPr="00000000" w14:paraId="00000017">
            <w:pPr>
              <w:spacing w:after="200" w:line="276" w:lineRule="auto"/>
              <w:ind w:left="0" w:firstLine="0"/>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Document Authorization and Revision History is shown next page.</w:t>
            </w:r>
          </w:p>
        </w:tc>
      </w:tr>
    </w:tbl>
    <w:p w:rsidR="00000000" w:rsidDel="00000000" w:rsidP="00000000" w:rsidRDefault="00000000" w:rsidRPr="00000000" w14:paraId="00000019">
      <w:pPr>
        <w:spacing w:after="200" w:line="276" w:lineRule="auto"/>
        <w:ind w:left="0" w:firstLine="0"/>
        <w:rPr>
          <w:rFonts w:ascii="Calibri" w:cs="Calibri" w:eastAsia="Calibri" w:hAnsi="Calibri"/>
          <w:b w:val="1"/>
          <w:bCs w:val="1"/>
          <w:color w:val="000000"/>
          <w:sz w:val="32"/>
          <w:szCs w:val="32"/>
        </w:rPr>
      </w:pPr>
      <w:r w:rsidDel="00000000" w:rsidR="00000000" w:rsidRPr="00000000">
        <w:rPr>
          <w:rtl w:val="0"/>
        </w:rPr>
      </w:r>
    </w:p>
    <w:p w:rsidR="00000000" w:rsidDel="00000000" w:rsidP="00000000" w:rsidRDefault="00000000" w:rsidRPr="00000000" w14:paraId="0000001A">
      <w:pPr>
        <w:spacing w:after="200" w:line="276" w:lineRule="auto"/>
        <w:ind w:left="0"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Copyright: This document is the property of SWDA Group. The circulation is restricted to SWDA Group and its contractors. Neither the whole nor part of this document may be reproduced, stored in retrieval system or translated in any form without prior written consent of the author.</w:t>
      </w:r>
    </w:p>
    <w:p w:rsidR="00000000" w:rsidDel="00000000" w:rsidP="00000000" w:rsidRDefault="00000000" w:rsidRPr="00000000" w14:paraId="0000001B">
      <w:pPr>
        <w:spacing w:after="200" w:line="276" w:lineRule="auto"/>
        <w:ind w:left="0" w:firstLine="720"/>
        <w:rPr>
          <w:rFonts w:ascii="Calibri" w:cs="Calibri" w:eastAsia="Calibri" w:hAnsi="Calibri"/>
          <w:b w:val="1"/>
          <w:bCs w:val="1"/>
          <w:color w:val="000000"/>
          <w:sz w:val="20"/>
          <w:szCs w:val="20"/>
          <w:u w:val="single"/>
        </w:rPr>
      </w:pPr>
      <w:r w:rsidDel="00000000" w:rsidR="00000000" w:rsidRPr="00000000">
        <w:rPr>
          <w:rtl w:val="0"/>
        </w:rPr>
      </w:r>
    </w:p>
    <w:p w:rsidR="00000000" w:rsidDel="00000000" w:rsidP="00000000" w:rsidRDefault="00000000" w:rsidRPr="00000000" w14:paraId="0000001C">
      <w:pPr>
        <w:spacing w:after="200" w:line="276" w:lineRule="auto"/>
        <w:ind w:left="0" w:firstLine="720"/>
        <w:rPr>
          <w:rFonts w:ascii="Calibri" w:cs="Calibri" w:eastAsia="Calibri" w:hAnsi="Calibri"/>
          <w:b w:val="1"/>
          <w:bCs w:val="1"/>
          <w:color w:val="000000"/>
          <w:sz w:val="20"/>
          <w:szCs w:val="20"/>
          <w:u w:val="single"/>
        </w:rPr>
      </w:pPr>
      <w:r w:rsidDel="00000000" w:rsidR="00000000" w:rsidRPr="00000000">
        <w:rPr>
          <w:rtl w:val="0"/>
        </w:rPr>
      </w:r>
    </w:p>
    <w:p w:rsidR="00000000" w:rsidDel="00000000" w:rsidP="00000000" w:rsidRDefault="00000000" w:rsidRPr="00000000" w14:paraId="0000001D">
      <w:pPr>
        <w:spacing w:after="200" w:line="276" w:lineRule="auto"/>
        <w:ind w:left="0" w:firstLine="720"/>
        <w:rPr>
          <w:rFonts w:ascii="Calibri" w:cs="Calibri" w:eastAsia="Calibri" w:hAnsi="Calibri"/>
          <w:b w:val="1"/>
          <w:bCs w:val="1"/>
          <w:color w:val="000000"/>
          <w:sz w:val="20"/>
          <w:szCs w:val="20"/>
          <w:u w:val="single"/>
        </w:rPr>
      </w:pPr>
      <w:r w:rsidDel="00000000" w:rsidR="00000000" w:rsidRPr="00000000">
        <w:rPr>
          <w:rtl w:val="0"/>
        </w:rPr>
      </w:r>
    </w:p>
    <w:p w:rsidR="00000000" w:rsidDel="00000000" w:rsidP="00000000" w:rsidRDefault="00000000" w:rsidRPr="00000000" w14:paraId="0000001E">
      <w:pPr>
        <w:spacing w:after="200" w:line="276" w:lineRule="auto"/>
        <w:ind w:left="0" w:firstLine="720"/>
        <w:rPr>
          <w:rFonts w:ascii="Calibri" w:cs="Calibri" w:eastAsia="Calibri" w:hAnsi="Calibri"/>
          <w:b w:val="1"/>
          <w:bCs w:val="1"/>
          <w:color w:val="000000"/>
          <w:sz w:val="20"/>
          <w:szCs w:val="20"/>
          <w:u w:val="single"/>
        </w:rPr>
      </w:pPr>
      <w:r w:rsidDel="00000000" w:rsidR="00000000" w:rsidRPr="00000000">
        <w:rPr>
          <w:rtl w:val="0"/>
        </w:rPr>
      </w:r>
    </w:p>
    <w:p w:rsidR="00000000" w:rsidDel="00000000" w:rsidP="00000000" w:rsidRDefault="00000000" w:rsidRPr="00000000" w14:paraId="0000001F">
      <w:pPr>
        <w:spacing w:after="200" w:line="276" w:lineRule="auto"/>
        <w:ind w:left="0" w:firstLine="0"/>
        <w:rPr>
          <w:rFonts w:ascii="Calibri" w:cs="Calibri" w:eastAsia="Calibri" w:hAnsi="Calibri"/>
          <w:b w:val="1"/>
          <w:bCs w:val="1"/>
          <w:color w:val="000000"/>
          <w:sz w:val="20"/>
          <w:szCs w:val="20"/>
          <w:u w:val="single"/>
        </w:rPr>
      </w:pPr>
      <w:r w:rsidDel="00000000" w:rsidR="00000000" w:rsidRPr="00000000">
        <w:rPr>
          <w:rFonts w:ascii="Calibri" w:cs="Calibri" w:eastAsia="Calibri" w:hAnsi="Calibri"/>
          <w:b w:val="1"/>
          <w:bCs w:val="1"/>
          <w:color w:val="000000"/>
          <w:sz w:val="20"/>
          <w:szCs w:val="20"/>
          <w:u w:val="single"/>
          <w:rtl w:val="0"/>
        </w:rPr>
        <w:t xml:space="preserve">Document Authorization</w:t>
      </w:r>
    </w:p>
    <w:tbl>
      <w:tblPr>
        <w:tblStyle w:val="Table2"/>
        <w:tblW w:w="9371.0" w:type="dxa"/>
        <w:jc w:val="left"/>
        <w:tblInd w:w="-1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46"/>
        <w:gridCol w:w="3081"/>
        <w:gridCol w:w="3344"/>
        <w:tblGridChange w:id="0">
          <w:tblGrid>
            <w:gridCol w:w="2946"/>
            <w:gridCol w:w="3081"/>
            <w:gridCol w:w="3344"/>
          </w:tblGrid>
        </w:tblGridChange>
      </w:tblGrid>
      <w:tr>
        <w:trPr>
          <w:cantSplit w:val="0"/>
          <w:tblHeader w:val="0"/>
        </w:trPr>
        <w:tc>
          <w:tcPr/>
          <w:p w:rsidR="00000000" w:rsidDel="00000000" w:rsidP="00000000" w:rsidRDefault="00000000" w:rsidRPr="00000000" w14:paraId="00000020">
            <w:pPr>
              <w:spacing w:after="200" w:line="276" w:lineRule="auto"/>
              <w:ind w:left="0" w:firstLine="0"/>
              <w:jc w:val="both"/>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Document Author</w:t>
            </w:r>
          </w:p>
        </w:tc>
        <w:tc>
          <w:tcPr/>
          <w:p w:rsidR="00000000" w:rsidDel="00000000" w:rsidP="00000000" w:rsidRDefault="00000000" w:rsidRPr="00000000" w14:paraId="00000021">
            <w:pPr>
              <w:spacing w:after="200" w:line="276" w:lineRule="auto"/>
              <w:ind w:left="0" w:firstLine="0"/>
              <w:jc w:val="both"/>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Document Approver</w:t>
            </w:r>
          </w:p>
        </w:tc>
        <w:tc>
          <w:tcPr/>
          <w:p w:rsidR="00000000" w:rsidDel="00000000" w:rsidP="00000000" w:rsidRDefault="00000000" w:rsidRPr="00000000" w14:paraId="00000022">
            <w:pPr>
              <w:spacing w:after="200" w:line="276" w:lineRule="auto"/>
              <w:ind w:left="0" w:firstLine="0"/>
              <w:jc w:val="both"/>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Document Controller</w:t>
            </w:r>
          </w:p>
        </w:tc>
      </w:tr>
      <w:tr>
        <w:trPr>
          <w:cantSplit w:val="0"/>
          <w:tblHeader w:val="0"/>
        </w:trPr>
        <w:tc>
          <w:tcPr/>
          <w:p w:rsidR="00000000" w:rsidDel="00000000" w:rsidP="00000000" w:rsidRDefault="00000000" w:rsidRPr="00000000" w14:paraId="00000023">
            <w:pPr>
              <w:spacing w:after="200" w:line="276" w:lineRule="auto"/>
              <w:ind w:left="0"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Name:  </w:t>
            </w:r>
          </w:p>
          <w:p w:rsidR="00000000" w:rsidDel="00000000" w:rsidP="00000000" w:rsidRDefault="00000000" w:rsidRPr="00000000" w14:paraId="00000024">
            <w:pPr>
              <w:spacing w:after="200" w:line="276" w:lineRule="auto"/>
              <w:ind w:left="0"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Title: QHSE Manager</w:t>
            </w:r>
          </w:p>
          <w:p w:rsidR="00000000" w:rsidDel="00000000" w:rsidP="00000000" w:rsidRDefault="00000000" w:rsidRPr="00000000" w14:paraId="00000025">
            <w:pPr>
              <w:spacing w:after="200" w:line="276" w:lineRule="auto"/>
              <w:ind w:left="0"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Date &amp; Signature:                             </w:t>
            </w:r>
          </w:p>
          <w:p w:rsidR="00000000" w:rsidDel="00000000" w:rsidP="00000000" w:rsidRDefault="00000000" w:rsidRPr="00000000" w14:paraId="00000026">
            <w:pPr>
              <w:spacing w:after="200" w:line="276" w:lineRule="auto"/>
              <w:ind w:left="0"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p w:rsidR="00000000" w:rsidDel="00000000" w:rsidP="00000000" w:rsidRDefault="00000000" w:rsidRPr="00000000" w14:paraId="00000027">
            <w:pPr>
              <w:spacing w:after="200" w:line="276" w:lineRule="auto"/>
              <w:ind w:left="0"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p w:rsidR="00000000" w:rsidDel="00000000" w:rsidP="00000000" w:rsidRDefault="00000000" w:rsidRPr="00000000" w14:paraId="00000028">
            <w:pPr>
              <w:spacing w:after="200" w:line="276" w:lineRule="auto"/>
              <w:ind w:left="0"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Name:</w:t>
            </w:r>
          </w:p>
          <w:p w:rsidR="00000000" w:rsidDel="00000000" w:rsidP="00000000" w:rsidRDefault="00000000" w:rsidRPr="00000000" w14:paraId="00000029">
            <w:pPr>
              <w:spacing w:after="200" w:line="276" w:lineRule="auto"/>
              <w:ind w:left="0"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Title: Chief Executive Officer</w:t>
            </w:r>
          </w:p>
          <w:p w:rsidR="00000000" w:rsidDel="00000000" w:rsidP="00000000" w:rsidRDefault="00000000" w:rsidRPr="00000000" w14:paraId="0000002A">
            <w:pPr>
              <w:spacing w:after="200" w:line="276" w:lineRule="auto"/>
              <w:ind w:left="0"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Date &amp; Signature: </w:t>
            </w:r>
          </w:p>
          <w:p w:rsidR="00000000" w:rsidDel="00000000" w:rsidP="00000000" w:rsidRDefault="00000000" w:rsidRPr="00000000" w14:paraId="0000002B">
            <w:pPr>
              <w:spacing w:after="200" w:line="276" w:lineRule="auto"/>
              <w:ind w:left="0"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p w:rsidR="00000000" w:rsidDel="00000000" w:rsidP="00000000" w:rsidRDefault="00000000" w:rsidRPr="00000000" w14:paraId="0000002C">
            <w:pPr>
              <w:spacing w:after="200" w:line="276" w:lineRule="auto"/>
              <w:ind w:left="0"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p w:rsidR="00000000" w:rsidDel="00000000" w:rsidP="00000000" w:rsidRDefault="00000000" w:rsidRPr="00000000" w14:paraId="0000002D">
            <w:pPr>
              <w:spacing w:after="200" w:line="276" w:lineRule="auto"/>
              <w:ind w:left="0" w:firstLine="0"/>
              <w:jc w:val="both"/>
              <w:rPr>
                <w:rFonts w:ascii="Calibri" w:cs="Calibri" w:eastAsia="Calibri" w:hAnsi="Calibri"/>
                <w:color w:val="000000"/>
                <w:sz w:val="22"/>
                <w:szCs w:val="22"/>
              </w:rPr>
            </w:pPr>
            <w:r w:rsidDel="00000000" w:rsidR="00000000" w:rsidRPr="00000000">
              <w:rPr>
                <w:rtl w:val="0"/>
              </w:rPr>
            </w:r>
          </w:p>
        </w:tc>
        <w:tc>
          <w:tcPr/>
          <w:p w:rsidR="00000000" w:rsidDel="00000000" w:rsidP="00000000" w:rsidRDefault="00000000" w:rsidRPr="00000000" w14:paraId="0000002E">
            <w:pPr>
              <w:spacing w:after="200" w:line="276" w:lineRule="auto"/>
              <w:ind w:left="0"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Name:</w:t>
            </w:r>
          </w:p>
          <w:p w:rsidR="00000000" w:rsidDel="00000000" w:rsidP="00000000" w:rsidRDefault="00000000" w:rsidRPr="00000000" w14:paraId="0000002F">
            <w:pPr>
              <w:spacing w:after="200" w:line="276" w:lineRule="auto"/>
              <w:ind w:left="0"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Title: HSE Manager</w:t>
            </w:r>
          </w:p>
          <w:p w:rsidR="00000000" w:rsidDel="00000000" w:rsidP="00000000" w:rsidRDefault="00000000" w:rsidRPr="00000000" w14:paraId="00000030">
            <w:pPr>
              <w:spacing w:after="200" w:line="276" w:lineRule="auto"/>
              <w:ind w:left="0"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Date &amp; Signature:</w:t>
            </w:r>
          </w:p>
        </w:tc>
      </w:tr>
    </w:tbl>
    <w:p w:rsidR="00000000" w:rsidDel="00000000" w:rsidP="00000000" w:rsidRDefault="00000000" w:rsidRPr="00000000" w14:paraId="00000031">
      <w:pPr>
        <w:spacing w:after="200" w:line="276" w:lineRule="auto"/>
        <w:ind w:left="-270" w:firstLine="270"/>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0032">
      <w:pPr>
        <w:spacing w:after="200" w:line="276" w:lineRule="auto"/>
        <w:ind w:left="-360" w:firstLine="0"/>
        <w:rPr>
          <w:rFonts w:ascii="Calibri" w:cs="Calibri" w:eastAsia="Calibri" w:hAnsi="Calibri"/>
          <w:b w:val="1"/>
          <w:bCs w:val="1"/>
          <w:color w:val="000000"/>
          <w:u w:val="single"/>
        </w:rPr>
      </w:pPr>
      <w:r w:rsidDel="00000000" w:rsidR="00000000" w:rsidRPr="00000000">
        <w:rPr>
          <w:rFonts w:ascii="Calibri" w:cs="Calibri" w:eastAsia="Calibri" w:hAnsi="Calibri"/>
          <w:b w:val="1"/>
          <w:bCs w:val="1"/>
          <w:color w:val="000000"/>
          <w:u w:val="single"/>
          <w:rtl w:val="0"/>
        </w:rPr>
        <w:t xml:space="preserve">Revision History</w:t>
      </w:r>
    </w:p>
    <w:tbl>
      <w:tblPr>
        <w:tblStyle w:val="Table3"/>
        <w:tblW w:w="9430.0" w:type="dxa"/>
        <w:jc w:val="left"/>
        <w:tblInd w:w="-1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56"/>
        <w:gridCol w:w="2108"/>
        <w:gridCol w:w="2505"/>
        <w:gridCol w:w="3461"/>
        <w:tblGridChange w:id="0">
          <w:tblGrid>
            <w:gridCol w:w="1356"/>
            <w:gridCol w:w="2108"/>
            <w:gridCol w:w="2505"/>
            <w:gridCol w:w="3461"/>
          </w:tblGrid>
        </w:tblGridChange>
      </w:tblGrid>
      <w:tr>
        <w:trPr>
          <w:cantSplit w:val="0"/>
          <w:trHeight w:val="786" w:hRule="atLeast"/>
          <w:tblHeader w:val="0"/>
        </w:trPr>
        <w:tc>
          <w:tcPr/>
          <w:p w:rsidR="00000000" w:rsidDel="00000000" w:rsidP="00000000" w:rsidRDefault="00000000" w:rsidRPr="00000000" w14:paraId="00000033">
            <w:pPr>
              <w:spacing w:after="200" w:line="276" w:lineRule="auto"/>
              <w:ind w:left="0" w:firstLine="0"/>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Revision No.</w:t>
            </w:r>
          </w:p>
        </w:tc>
        <w:tc>
          <w:tcPr/>
          <w:p w:rsidR="00000000" w:rsidDel="00000000" w:rsidP="00000000" w:rsidRDefault="00000000" w:rsidRPr="00000000" w14:paraId="00000034">
            <w:pPr>
              <w:spacing w:after="200" w:line="276" w:lineRule="auto"/>
              <w:ind w:left="0" w:firstLine="0"/>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Issue Month &amp; Year </w:t>
            </w:r>
          </w:p>
        </w:tc>
        <w:tc>
          <w:tcPr/>
          <w:p w:rsidR="00000000" w:rsidDel="00000000" w:rsidP="00000000" w:rsidRDefault="00000000" w:rsidRPr="00000000" w14:paraId="00000035">
            <w:pPr>
              <w:spacing w:after="200" w:line="276" w:lineRule="auto"/>
              <w:ind w:left="0" w:firstLine="0"/>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Author’s Name and Title</w:t>
            </w:r>
          </w:p>
        </w:tc>
        <w:tc>
          <w:tcPr/>
          <w:p w:rsidR="00000000" w:rsidDel="00000000" w:rsidP="00000000" w:rsidRDefault="00000000" w:rsidRPr="00000000" w14:paraId="00000036">
            <w:pPr>
              <w:spacing w:after="200" w:line="276" w:lineRule="auto"/>
              <w:ind w:left="0" w:firstLine="0"/>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Reason for issue /Change</w:t>
            </w:r>
          </w:p>
        </w:tc>
      </w:tr>
      <w:tr>
        <w:trPr>
          <w:cantSplit w:val="0"/>
          <w:trHeight w:val="1527" w:hRule="atLeast"/>
          <w:tblHeader w:val="0"/>
        </w:trPr>
        <w:tc>
          <w:tcPr/>
          <w:p w:rsidR="00000000" w:rsidDel="00000000" w:rsidP="00000000" w:rsidRDefault="00000000" w:rsidRPr="00000000" w14:paraId="00000037">
            <w:pPr>
              <w:spacing w:line="276" w:lineRule="auto"/>
              <w:ind w:left="0"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0</w:t>
            </w:r>
          </w:p>
        </w:tc>
        <w:tc>
          <w:tcPr/>
          <w:p w:rsidR="00000000" w:rsidDel="00000000" w:rsidP="00000000" w:rsidRDefault="00000000" w:rsidRPr="00000000" w14:paraId="00000038">
            <w:pPr>
              <w:spacing w:line="276" w:lineRule="auto"/>
              <w:ind w:left="0"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November 2026</w:t>
            </w:r>
          </w:p>
        </w:tc>
        <w:tc>
          <w:tcPr/>
          <w:p w:rsidR="00000000" w:rsidDel="00000000" w:rsidP="00000000" w:rsidRDefault="00000000" w:rsidRPr="00000000" w14:paraId="00000039">
            <w:pPr>
              <w:spacing w:line="276" w:lineRule="auto"/>
              <w:ind w:left="0"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Henry Ayanruoh</w:t>
            </w:r>
          </w:p>
        </w:tc>
        <w:tc>
          <w:tcPr/>
          <w:p w:rsidR="00000000" w:rsidDel="00000000" w:rsidP="00000000" w:rsidRDefault="00000000" w:rsidRPr="00000000" w14:paraId="0000003A">
            <w:pPr>
              <w:spacing w:line="276" w:lineRule="auto"/>
              <w:ind w:left="0"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First Issue</w:t>
            </w:r>
          </w:p>
        </w:tc>
      </w:tr>
    </w:tbl>
    <w:p w:rsidR="00000000" w:rsidDel="00000000" w:rsidP="00000000" w:rsidRDefault="00000000" w:rsidRPr="00000000" w14:paraId="0000003B">
      <w:pPr>
        <w:spacing w:line="276" w:lineRule="auto"/>
        <w:ind w:left="-360" w:firstLine="0"/>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3C">
      <w:pPr>
        <w:spacing w:line="276" w:lineRule="auto"/>
        <w:ind w:left="-360" w:firstLine="0"/>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3D">
      <w:pPr>
        <w:spacing w:line="276" w:lineRule="auto"/>
        <w:ind w:left="-360" w:firstLine="0"/>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3E">
      <w:pPr>
        <w:spacing w:line="276" w:lineRule="auto"/>
        <w:ind w:left="-360"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User Note: A controlled copy of the current revision of this document is domiciled in the QHSE office. It is the users’ responsibility to ensure that any hard copy or electronic copy is current. For assistance consult the document custodian. Users are encouraged to participate in the improvement of this document by informing the document author.</w:t>
      </w:r>
    </w:p>
    <w:p w:rsidR="00000000" w:rsidDel="00000000" w:rsidP="00000000" w:rsidRDefault="00000000" w:rsidRPr="00000000" w14:paraId="0000003F">
      <w:pPr>
        <w:pStyle w:val="Heading1"/>
        <w:ind w:firstLine="0"/>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0040">
      <w:pPr>
        <w:pStyle w:val="Heading1"/>
        <w:ind w:firstLine="0"/>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0041">
      <w:pPr>
        <w:pStyle w:val="Heading1"/>
        <w:ind w:firstLine="0"/>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0042">
      <w:pPr>
        <w:pStyle w:val="Heading1"/>
        <w:ind w:firstLine="0"/>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0043">
      <w:pPr>
        <w:ind w:firstLine="426"/>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44">
      <w:pPr>
        <w:pStyle w:val="Heading1"/>
        <w:ind w:firstLine="0"/>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0045">
      <w:pPr>
        <w:pStyle w:val="Heading1"/>
        <w:ind w:firstLine="0"/>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0046">
      <w:pPr>
        <w:pStyle w:val="Heading1"/>
        <w:ind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Contract Worker Welfare Management Plan</w:t>
      </w:r>
    </w:p>
    <w:p w:rsidR="00000000" w:rsidDel="00000000" w:rsidP="00000000" w:rsidRDefault="00000000" w:rsidRPr="00000000" w14:paraId="00000047">
      <w:pPr>
        <w:ind w:left="0" w:firstLine="0"/>
        <w:jc w:val="both"/>
        <w:rPr>
          <w:rFonts w:ascii="Calibri" w:cs="Calibri" w:eastAsia="Calibri" w:hAnsi="Calibri"/>
          <w:color w:val="000000"/>
        </w:rPr>
      </w:pPr>
      <w:bookmarkStart w:colFirst="0" w:colLast="0" w:name="_5u7y8zeq6d3p" w:id="0"/>
      <w:bookmarkEnd w:id="0"/>
      <w:r w:rsidDel="00000000" w:rsidR="00000000" w:rsidRPr="00000000">
        <w:rPr>
          <w:rtl w:val="0"/>
        </w:rPr>
      </w:r>
    </w:p>
    <w:p w:rsidR="00000000" w:rsidDel="00000000" w:rsidP="00000000" w:rsidRDefault="00000000" w:rsidRPr="00000000" w14:paraId="00000048">
      <w:pPr>
        <w:ind w:left="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EXECUTIVE SUMMARY</w:t>
      </w:r>
    </w:p>
    <w:p w:rsidR="00000000" w:rsidDel="00000000" w:rsidP="00000000" w:rsidRDefault="00000000" w:rsidRPr="00000000" w14:paraId="00000049">
      <w:pPr>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This is a Worker Welfare Management Plan on how Worker Welfare is being implemented across SWDA Group.</w:t>
      </w:r>
    </w:p>
    <w:p w:rsidR="00000000" w:rsidDel="00000000" w:rsidP="00000000" w:rsidRDefault="00000000" w:rsidRPr="00000000" w14:paraId="0000004A">
      <w:pPr>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The Company [SWDA Oil Services Ltd], is striving for top quality performance on Worker Welfare with regards to labour rights, worker welfare in the workplace and in the worker accommodation across rig locations. The Company wishes to promote a culture of care, respect and wellbeing. In addition to be the “right thing to do”, experience has shown that focussing on worker welfare can result in improved safety performance, better attraction, increased retention rates and increased productivity. </w:t>
      </w:r>
    </w:p>
    <w:p w:rsidR="00000000" w:rsidDel="00000000" w:rsidP="00000000" w:rsidRDefault="00000000" w:rsidRPr="00000000" w14:paraId="0000004B">
      <w:pPr>
        <w:ind w:firstLine="426"/>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4C">
      <w:pPr>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SWDA recognises the importance of ensuring the welfare of the workforce employed to deliver the service/project is effectively managed. This Plan sets out how to ensure the welfare of the workforce is effectively managed. </w:t>
      </w:r>
    </w:p>
    <w:p w:rsidR="00000000" w:rsidDel="00000000" w:rsidP="00000000" w:rsidRDefault="00000000" w:rsidRPr="00000000" w14:paraId="0000004D">
      <w:pPr>
        <w:ind w:firstLine="426"/>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4E">
      <w:pPr>
        <w:pStyle w:val="Heading1"/>
        <w:ind w:firstLine="0"/>
        <w:rPr>
          <w:rFonts w:ascii="Calibri" w:cs="Calibri" w:eastAsia="Calibri" w:hAnsi="Calibri"/>
          <w:color w:val="000000"/>
        </w:rPr>
      </w:pPr>
      <w:bookmarkStart w:colFirst="0" w:colLast="0" w:name="_sho8fuq6kaoh" w:id="1"/>
      <w:bookmarkEnd w:id="1"/>
      <w:r w:rsidDel="00000000" w:rsidR="00000000" w:rsidRPr="00000000">
        <w:rPr>
          <w:rFonts w:ascii="Calibri" w:cs="Calibri" w:eastAsia="Calibri" w:hAnsi="Calibri"/>
          <w:color w:val="000000"/>
          <w:rtl w:val="0"/>
        </w:rPr>
        <w:t xml:space="preserve">Leadership Commitment To Worker Care</w:t>
      </w:r>
    </w:p>
    <w:p w:rsidR="00000000" w:rsidDel="00000000" w:rsidP="00000000" w:rsidRDefault="00000000" w:rsidRPr="00000000" w14:paraId="0000004F">
      <w:pPr>
        <w:pStyle w:val="Heading2"/>
        <w:ind w:left="0" w:firstLine="0"/>
        <w:rPr>
          <w:rFonts w:ascii="Calibri" w:cs="Calibri" w:eastAsia="Calibri" w:hAnsi="Calibri"/>
          <w:color w:val="000000"/>
        </w:rPr>
      </w:pPr>
      <w:bookmarkStart w:colFirst="0" w:colLast="0" w:name="_ugxlv8k5ydck" w:id="2"/>
      <w:bookmarkEnd w:id="2"/>
      <w:r w:rsidDel="00000000" w:rsidR="00000000" w:rsidRPr="00000000">
        <w:rPr>
          <w:rFonts w:ascii="Calibri" w:cs="Calibri" w:eastAsia="Calibri" w:hAnsi="Calibri"/>
          <w:color w:val="000000"/>
          <w:rtl w:val="0"/>
        </w:rPr>
        <w:t xml:space="preserve">Visible and Strong Leadership – Demonstrating Care for People</w:t>
      </w:r>
    </w:p>
    <w:p w:rsidR="00000000" w:rsidDel="00000000" w:rsidP="00000000" w:rsidRDefault="00000000" w:rsidRPr="00000000" w14:paraId="00000050">
      <w:pPr>
        <w:ind w:left="0" w:firstLine="0"/>
        <w:jc w:val="both"/>
        <w:rPr>
          <w:rFonts w:ascii="Calibri" w:cs="Calibri" w:eastAsia="Calibri" w:hAnsi="Calibri"/>
          <w:color w:val="000000"/>
        </w:rPr>
      </w:pPr>
      <w:bookmarkStart w:colFirst="0" w:colLast="0" w:name="_6toem7csguto" w:id="3"/>
      <w:bookmarkEnd w:id="3"/>
      <w:r w:rsidDel="00000000" w:rsidR="00000000" w:rsidRPr="00000000">
        <w:rPr>
          <w:rFonts w:ascii="Calibri" w:cs="Calibri" w:eastAsia="Calibri" w:hAnsi="Calibri"/>
          <w:color w:val="000000"/>
          <w:rtl w:val="0"/>
        </w:rPr>
        <w:t xml:space="preserve">SWDA Oil Services Ltd subscribes to Building Responsibly Principles and thus Senior leaders from our Company will sign up to……’s Goal Zero Vision to demonstrate our commitment to HSSE and worker welfare. Senior leaders will deliver on their commitment and show visible leadership against the commitments that they have made. Project leaders will show their commitment to worker welfare by being accessible, approachable and genuinely concerned for the wellbeing of workers. Leaders will regularly be visible around the worksite and worker accommodation, taking time to talk to workers about their issues and concerns. Sharing mealtimes gives a valuable opportunity to have informal discussions with individuals. In addition, if required, more formal discussion, or grievance sessions will be held, particularly if there are specific issues of general concern. This requires a very personal commitment to the welfare of the workforce, sustained over the life of the contract execution. The exact expectations from leaders will be agreed by the Worker Welfare Committee (or Welfare Management Team).</w:t>
      </w:r>
    </w:p>
    <w:p w:rsidR="00000000" w:rsidDel="00000000" w:rsidP="00000000" w:rsidRDefault="00000000" w:rsidRPr="00000000" w14:paraId="00000051">
      <w:pPr>
        <w:ind w:firstLine="426"/>
        <w:rPr>
          <w:rFonts w:ascii="Calibri" w:cs="Calibri" w:eastAsia="Calibri" w:hAnsi="Calibri"/>
          <w:color w:val="000000"/>
        </w:rPr>
      </w:pPr>
      <w:r w:rsidDel="00000000" w:rsidR="00000000" w:rsidRPr="00000000">
        <w:rPr>
          <w:rFonts w:ascii="Calibri" w:cs="Calibri" w:eastAsia="Calibri" w:hAnsi="Calibri"/>
          <w:color w:val="000000"/>
          <w:rtl w:val="0"/>
        </w:rPr>
        <w:t xml:space="preserve">Action: </w:t>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establish their presence and be recognised at the worksite, through involvement in site walk throughs with active engagement with the workforce, being present for grievance sessions, toolbox talks, talking to the workers in their place of work and rest areas</w:t>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engage with the workforce, learn, understand and acknowledge the workforce problems, agreeing actions and ensuring they are followed up including personally checking that remedial actions and improvements have been made</w:t>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Senior Leaders would be present and participate in organised events and functions</w:t>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Senior Leaders of SWDA would make out time to stay at the worker accommodation on a regular basis, participating in recreational events and eating with the workers, to understand issues and provide feedback to Management and Worker Welfare Committee where applicable</w:t>
      </w:r>
    </w:p>
    <w:p w:rsidR="00000000" w:rsidDel="00000000" w:rsidP="00000000" w:rsidRDefault="00000000" w:rsidRPr="00000000" w14:paraId="000000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be active and participate at the Worker Welfare Committee</w:t>
      </w:r>
    </w:p>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visit the ill and injured staff</w:t>
      </w:r>
    </w:p>
    <w:p w:rsidR="00000000" w:rsidDel="00000000" w:rsidP="00000000" w:rsidRDefault="00000000" w:rsidRPr="00000000" w14:paraId="00000058">
      <w:pPr>
        <w:pStyle w:val="Heading2"/>
        <w:ind w:firstLine="426"/>
        <w:rPr>
          <w:rFonts w:ascii="Calibri" w:cs="Calibri" w:eastAsia="Calibri" w:hAnsi="Calibri"/>
          <w:color w:val="000000"/>
        </w:rPr>
      </w:pPr>
      <w:bookmarkStart w:colFirst="0" w:colLast="0" w:name="_cssjvwj2ngzd" w:id="4"/>
      <w:bookmarkEnd w:id="4"/>
      <w:r w:rsidDel="00000000" w:rsidR="00000000" w:rsidRPr="00000000">
        <w:rPr>
          <w:rFonts w:ascii="Calibri" w:cs="Calibri" w:eastAsia="Calibri" w:hAnsi="Calibri"/>
          <w:color w:val="000000"/>
          <w:rtl w:val="0"/>
        </w:rPr>
        <w:t xml:space="preserve">Worker Welfare Committee</w:t>
      </w:r>
    </w:p>
    <w:p w:rsidR="00000000" w:rsidDel="00000000" w:rsidP="00000000" w:rsidRDefault="00000000" w:rsidRPr="00000000" w14:paraId="00000059">
      <w:pPr>
        <w:ind w:firstLine="426"/>
        <w:rPr>
          <w:rFonts w:ascii="Calibri" w:cs="Calibri" w:eastAsia="Calibri" w:hAnsi="Calibri"/>
          <w:color w:val="000000"/>
        </w:rPr>
      </w:pPr>
      <w:r w:rsidDel="00000000" w:rsidR="00000000" w:rsidRPr="00000000">
        <w:rPr>
          <w:rFonts w:ascii="Calibri" w:cs="Calibri" w:eastAsia="Calibri" w:hAnsi="Calibri"/>
          <w:color w:val="000000"/>
          <w:rtl w:val="0"/>
        </w:rPr>
        <w:t xml:space="preserve">Action: </w:t>
      </w:r>
    </w:p>
    <w:p w:rsidR="00000000" w:rsidDel="00000000" w:rsidP="00000000" w:rsidRDefault="00000000" w:rsidRPr="00000000" w14:paraId="000000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Worker Welfare Committee (or Welfare Management Team) will be formed to provide oversight of the implementation of worker welfare activities.</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Worker Welfare Committee will include participation from selected members of the Contractor Leadership Team together with worker’s representatives. </w:t>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Worker Welfare Committee will meet periodically to review current issues, expectations, goals and performance.</w:t>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 be successful, SWDA would apply a 'One Team' approach. </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Members of the Committee are:</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b w:val="0"/>
          <w:bCs w:val="0"/>
          <w:i w:val="0"/>
          <w:iCs w:val="0"/>
          <w:smallCaps w:val="0"/>
          <w:strike w:val="0"/>
          <w:color w:val="000000"/>
          <w:sz w:val="24"/>
          <w:szCs w:val="24"/>
          <w:highlight w:val="yellow"/>
          <w:u w:val="none"/>
          <w:vertAlign w:val="baseline"/>
        </w:rPr>
      </w:pPr>
      <w:bookmarkStart w:colFirst="0" w:colLast="0" w:name="_wbl9h2emp1xa" w:id="5"/>
      <w:bookmarkEnd w:id="5"/>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w:t>
      </w:r>
      <w:r w:rsidDel="00000000" w:rsidR="00000000" w:rsidRPr="00000000">
        <w:rPr>
          <w:rFonts w:ascii="Calibri" w:cs="Calibri" w:eastAsia="Calibri" w:hAnsi="Calibri"/>
          <w:b w:val="0"/>
          <w:bCs w:val="0"/>
          <w:i w:val="0"/>
          <w:iCs w:val="0"/>
          <w:smallCaps w:val="0"/>
          <w:strike w:val="0"/>
          <w:color w:val="000000"/>
          <w:sz w:val="24"/>
          <w:szCs w:val="24"/>
          <w:highlight w:val="yellow"/>
          <w:u w:val="none"/>
          <w:vertAlign w:val="baseline"/>
          <w:rtl w:val="0"/>
        </w:rPr>
        <w:t xml:space="preserve">Chairman</w:t>
      </w:r>
    </w:p>
    <w:p w:rsidR="00000000" w:rsidDel="00000000" w:rsidP="00000000" w:rsidRDefault="00000000" w:rsidRPr="00000000" w14:paraId="0000006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b w:val="0"/>
          <w:bCs w:val="0"/>
          <w:i w:val="0"/>
          <w:iCs w:val="0"/>
          <w:smallCaps w:val="0"/>
          <w:strike w:val="0"/>
          <w:highlight w:val="yellow"/>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highlight w:val="yellow"/>
          <w:u w:val="none"/>
          <w:vertAlign w:val="baseline"/>
          <w:rtl w:val="0"/>
        </w:rPr>
        <w:t xml:space="preserve">    Member</w:t>
      </w:r>
    </w:p>
    <w:p w:rsidR="00000000" w:rsidDel="00000000" w:rsidP="00000000" w:rsidRDefault="00000000" w:rsidRPr="00000000" w14:paraId="0000006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b w:val="0"/>
          <w:bCs w:val="0"/>
          <w:i w:val="0"/>
          <w:iCs w:val="0"/>
          <w:smallCaps w:val="0"/>
          <w:strike w:val="0"/>
          <w:highlight w:val="yellow"/>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highlight w:val="yellow"/>
          <w:u w:val="none"/>
          <w:vertAlign w:val="baseline"/>
          <w:rtl w:val="0"/>
        </w:rPr>
        <w:t xml:space="preserve">      Member</w:t>
      </w:r>
    </w:p>
    <w:p w:rsidR="00000000" w:rsidDel="00000000" w:rsidP="00000000" w:rsidRDefault="00000000" w:rsidRPr="00000000" w14:paraId="0000006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b w:val="0"/>
          <w:bCs w:val="0"/>
          <w:i w:val="0"/>
          <w:iCs w:val="0"/>
          <w:smallCaps w:val="0"/>
          <w:strike w:val="0"/>
          <w:highlight w:val="yellow"/>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highlight w:val="yellow"/>
          <w:u w:val="none"/>
          <w:vertAlign w:val="baseline"/>
          <w:rtl w:val="0"/>
        </w:rPr>
        <w:t xml:space="preserve">    Member</w:t>
      </w:r>
    </w:p>
    <w:p w:rsidR="00000000" w:rsidDel="00000000" w:rsidP="00000000" w:rsidRDefault="00000000" w:rsidRPr="00000000" w14:paraId="0000006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b w:val="0"/>
          <w:bCs w:val="0"/>
          <w:i w:val="0"/>
          <w:iCs w:val="0"/>
          <w:smallCaps w:val="0"/>
          <w:strike w:val="0"/>
          <w:highlight w:val="yellow"/>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highlight w:val="yellow"/>
          <w:u w:val="none"/>
          <w:vertAlign w:val="baseline"/>
          <w:rtl w:val="0"/>
        </w:rPr>
        <w:t xml:space="preserve">     Secretary </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pStyle w:val="Heading1"/>
        <w:ind w:firstLine="0"/>
        <w:rPr>
          <w:rFonts w:ascii="Calibri" w:cs="Calibri" w:eastAsia="Calibri" w:hAnsi="Calibri"/>
          <w:color w:val="000000"/>
        </w:rPr>
      </w:pPr>
      <w:bookmarkStart w:colFirst="0" w:colLast="0" w:name="_u9lxoscr7zdt" w:id="6"/>
      <w:bookmarkEnd w:id="6"/>
      <w:r w:rsidDel="00000000" w:rsidR="00000000" w:rsidRPr="00000000">
        <w:rPr>
          <w:rFonts w:ascii="Calibri" w:cs="Calibri" w:eastAsia="Calibri" w:hAnsi="Calibri"/>
          <w:color w:val="000000"/>
          <w:rtl w:val="0"/>
        </w:rPr>
        <w:t xml:space="preserve">Worker Welfare Risks and Mitigations</w:t>
      </w:r>
    </w:p>
    <w:p w:rsidR="00000000" w:rsidDel="00000000" w:rsidP="00000000" w:rsidRDefault="00000000" w:rsidRPr="00000000" w14:paraId="00000069">
      <w:pPr>
        <w:ind w:left="0" w:firstLine="0"/>
        <w:jc w:val="both"/>
        <w:rPr>
          <w:rFonts w:ascii="Calibri" w:cs="Calibri" w:eastAsia="Calibri" w:hAnsi="Calibri"/>
          <w:color w:val="000000"/>
        </w:rPr>
      </w:pPr>
      <w:bookmarkStart w:colFirst="0" w:colLast="0" w:name="_gyu4f0vh4mxj" w:id="7"/>
      <w:bookmarkEnd w:id="7"/>
      <w:r w:rsidDel="00000000" w:rsidR="00000000" w:rsidRPr="00000000">
        <w:rPr>
          <w:rFonts w:ascii="Calibri" w:cs="Calibri" w:eastAsia="Calibri" w:hAnsi="Calibri"/>
          <w:color w:val="000000"/>
          <w:rtl w:val="0"/>
        </w:rPr>
        <w:t xml:space="preserve">In this section, Niger Blossom Drilling Limited (NBD) would specify the controls for the contracted activities to manage Worker Welfare risks and requirements, including where such actions will be implemented by Subcontractors. SWDA would include a list of all her Subcontractors with a high Worker Welfare risk. [Note: SWDA would ensure there are Plans covering her Workers and all her Subcontractors. This could be one Plan owned by the main contractor, or some Subcontractors can have their own Plan]. </w:t>
      </w:r>
    </w:p>
    <w:p w:rsidR="00000000" w:rsidDel="00000000" w:rsidP="00000000" w:rsidRDefault="00000000" w:rsidRPr="00000000" w14:paraId="0000006A">
      <w:pPr>
        <w:ind w:left="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The controls would ensure compliance with the </w:t>
      </w:r>
      <w:hyperlink r:id="rId6">
        <w:r w:rsidDel="00000000" w:rsidR="00000000" w:rsidRPr="00000000">
          <w:rPr>
            <w:rFonts w:ascii="Calibri" w:cs="Calibri" w:eastAsia="Calibri" w:hAnsi="Calibri"/>
            <w:color w:val="000000"/>
            <w:u w:val="single"/>
            <w:rtl w:val="0"/>
          </w:rPr>
          <w:t xml:space="preserve">Building Responsibly Principles</w:t>
        </w:r>
      </w:hyperlink>
      <w:r w:rsidDel="00000000" w:rsidR="00000000" w:rsidRPr="00000000">
        <w:rPr>
          <w:rFonts w:ascii="Calibri" w:cs="Calibri" w:eastAsia="Calibri" w:hAnsi="Calibri"/>
          <w:color w:val="000000"/>
          <w:rtl w:val="0"/>
        </w:rPr>
        <w:t xml:space="preserve">, as a minimum. The following sections give a list of considerations for each of these ten Building Responsibly (BR) Principles.</w:t>
      </w:r>
    </w:p>
    <w:p w:rsidR="00000000" w:rsidDel="00000000" w:rsidP="00000000" w:rsidRDefault="00000000" w:rsidRPr="00000000" w14:paraId="0000006B">
      <w:pPr>
        <w:pStyle w:val="Heading1"/>
        <w:ind w:firstLine="0"/>
        <w:rPr>
          <w:rFonts w:ascii="Calibri" w:cs="Calibri" w:eastAsia="Calibri" w:hAnsi="Calibri"/>
          <w:color w:val="000000"/>
        </w:rPr>
      </w:pPr>
      <w:bookmarkStart w:colFirst="0" w:colLast="0" w:name="_21ins2n23322" w:id="8"/>
      <w:bookmarkEnd w:id="8"/>
      <w:r w:rsidDel="00000000" w:rsidR="00000000" w:rsidRPr="00000000">
        <w:rPr>
          <w:rFonts w:ascii="Calibri" w:cs="Calibri" w:eastAsia="Calibri" w:hAnsi="Calibri"/>
          <w:color w:val="000000"/>
          <w:rtl w:val="0"/>
        </w:rPr>
        <w:t xml:space="preserve">Building ResponsiblY Principles - How Care for People and Worker Welfare will be delivered </w:t>
      </w:r>
    </w:p>
    <w:p w:rsidR="00000000" w:rsidDel="00000000" w:rsidP="00000000" w:rsidRDefault="00000000" w:rsidRPr="00000000" w14:paraId="0000006C">
      <w:pPr>
        <w:ind w:firstLine="426"/>
        <w:rPr>
          <w:rFonts w:ascii="Calibri" w:cs="Calibri" w:eastAsia="Calibri" w:hAnsi="Calibri"/>
          <w:color w:val="000000"/>
        </w:rPr>
      </w:pPr>
      <w:r w:rsidDel="00000000" w:rsidR="00000000" w:rsidRPr="00000000">
        <w:rPr>
          <w:rFonts w:ascii="Calibri" w:cs="Calibri" w:eastAsia="Calibri" w:hAnsi="Calibri"/>
          <w:color w:val="000000"/>
          <w:rtl w:val="0"/>
        </w:rPr>
        <w:t xml:space="preserve">The next three sections map the Worker Welfare Manual requirements for the Contract Worker Welfare Management Plan to the corresponding ten Building Responsibly Principles.</w:t>
      </w:r>
    </w:p>
    <w:p w:rsidR="00000000" w:rsidDel="00000000" w:rsidP="00000000" w:rsidRDefault="00000000" w:rsidRPr="00000000" w14:paraId="0000006D">
      <w:pPr>
        <w:ind w:left="0" w:firstLine="0"/>
        <w:jc w:val="both"/>
        <w:rPr>
          <w:rFonts w:ascii="Calibri" w:cs="Calibri" w:eastAsia="Calibri" w:hAnsi="Calibri"/>
          <w:color w:val="000000"/>
          <w:u w:val="single"/>
        </w:rPr>
      </w:pPr>
      <w:r w:rsidDel="00000000" w:rsidR="00000000" w:rsidRPr="00000000">
        <w:rPr>
          <w:rFonts w:ascii="Calibri" w:cs="Calibri" w:eastAsia="Calibri" w:hAnsi="Calibri"/>
          <w:color w:val="000000"/>
          <w:rtl w:val="0"/>
        </w:rPr>
        <w:t xml:space="preserve">For reference see Building Responsibly: </w:t>
      </w:r>
      <w:hyperlink r:id="rId7">
        <w:r w:rsidDel="00000000" w:rsidR="00000000" w:rsidRPr="00000000">
          <w:rPr>
            <w:rFonts w:ascii="Calibri" w:cs="Calibri" w:eastAsia="Calibri" w:hAnsi="Calibri"/>
            <w:color w:val="000000"/>
            <w:u w:val="single"/>
            <w:rtl w:val="0"/>
          </w:rPr>
          <w:t xml:space="preserve">Guidance notes</w:t>
        </w:r>
      </w:hyperlink>
      <w:r w:rsidDel="00000000" w:rsidR="00000000" w:rsidRPr="00000000">
        <w:rPr>
          <w:rtl w:val="0"/>
        </w:rPr>
      </w:r>
    </w:p>
    <w:p w:rsidR="00000000" w:rsidDel="00000000" w:rsidP="00000000" w:rsidRDefault="00000000" w:rsidRPr="00000000" w14:paraId="0000006E">
      <w:pPr>
        <w:ind w:firstLine="426"/>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The ten BR Principles are grouped according to the main three Worker Welfare risk areas: </w:t>
      </w:r>
    </w:p>
    <w:p w:rsidR="00000000" w:rsidDel="00000000" w:rsidP="00000000" w:rsidRDefault="00000000" w:rsidRPr="00000000" w14:paraId="0000006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Labour rights</w:t>
      </w:r>
    </w:p>
    <w:p w:rsidR="00000000" w:rsidDel="00000000" w:rsidP="00000000" w:rsidRDefault="00000000" w:rsidRPr="00000000" w14:paraId="0000007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Working conditions</w:t>
      </w:r>
    </w:p>
    <w:p w:rsidR="00000000" w:rsidDel="00000000" w:rsidP="00000000" w:rsidRDefault="00000000" w:rsidRPr="00000000" w14:paraId="0000007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Living conditions (accommodation)</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11.00000000000001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Building Responsibly </w:t>
      </w:r>
      <w:hyperlink r:id="rId8">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Self-Assessment Tool</w:t>
        </w:r>
      </w:hyperlink>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has been used to do a gap analysis and specify controls for the gaps.</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5">
      <w:pPr>
        <w:pStyle w:val="Heading1"/>
        <w:ind w:firstLine="0"/>
        <w:rPr>
          <w:rFonts w:ascii="Calibri" w:cs="Calibri" w:eastAsia="Calibri" w:hAnsi="Calibri"/>
          <w:color w:val="000000"/>
        </w:rPr>
      </w:pPr>
      <w:bookmarkStart w:colFirst="0" w:colLast="0" w:name="_tb1f5s9u3ii" w:id="9"/>
      <w:bookmarkEnd w:id="9"/>
      <w:r w:rsidDel="00000000" w:rsidR="00000000" w:rsidRPr="00000000">
        <w:rPr>
          <w:rFonts w:ascii="Calibri" w:cs="Calibri" w:eastAsia="Calibri" w:hAnsi="Calibri"/>
          <w:color w:val="000000"/>
          <w:rtl w:val="0"/>
        </w:rPr>
        <w:t xml:space="preserve">Labour Rights</w:t>
      </w:r>
    </w:p>
    <w:p w:rsidR="00000000" w:rsidDel="00000000" w:rsidP="00000000" w:rsidRDefault="00000000" w:rsidRPr="00000000" w14:paraId="00000076">
      <w:pPr>
        <w:pStyle w:val="Heading2"/>
        <w:ind w:firstLine="426"/>
        <w:rPr>
          <w:rFonts w:ascii="Calibri" w:cs="Calibri" w:eastAsia="Calibri" w:hAnsi="Calibri"/>
          <w:b w:val="1"/>
          <w:bCs w:val="1"/>
          <w:color w:val="000000"/>
        </w:rPr>
      </w:pPr>
      <w:bookmarkStart w:colFirst="0" w:colLast="0" w:name="_91pyr8kvq3wj" w:id="10"/>
      <w:bookmarkEnd w:id="10"/>
      <w:r w:rsidDel="00000000" w:rsidR="00000000" w:rsidRPr="00000000">
        <w:rPr>
          <w:rFonts w:ascii="Calibri" w:cs="Calibri" w:eastAsia="Calibri" w:hAnsi="Calibri"/>
          <w:b w:val="1"/>
          <w:bCs w:val="1"/>
          <w:color w:val="000000"/>
          <w:rtl w:val="0"/>
        </w:rPr>
        <w:t xml:space="preserve">BR-01. Workers are treated with dignity, respect and fairness</w:t>
      </w:r>
    </w:p>
    <w:p w:rsidR="00000000" w:rsidDel="00000000" w:rsidP="00000000" w:rsidRDefault="00000000" w:rsidRPr="00000000" w14:paraId="00000077">
      <w:pPr>
        <w:ind w:firstLine="426"/>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Workers, irrespective of their nationality, gender, ethnicity, social and legal status, race, religion, or other protected status, would be treated with dignity, respect, and fairness and would not be subject to harassment, discrimination, abuse, or inhuman or degrading treatment.</w:t>
      </w:r>
    </w:p>
    <w:p w:rsidR="00000000" w:rsidDel="00000000" w:rsidP="00000000" w:rsidRDefault="00000000" w:rsidRPr="00000000" w14:paraId="00000078">
      <w:pPr>
        <w:ind w:firstLine="426"/>
        <w:rPr>
          <w:rFonts w:ascii="Calibri" w:cs="Calibri" w:eastAsia="Calibri" w:hAnsi="Calibri"/>
          <w:color w:val="000000"/>
        </w:rPr>
      </w:pPr>
      <w:r w:rsidDel="00000000" w:rsidR="00000000" w:rsidRPr="00000000">
        <w:rPr>
          <w:rFonts w:ascii="Calibri" w:cs="Calibri" w:eastAsia="Calibri" w:hAnsi="Calibri"/>
          <w:color w:val="000000"/>
          <w:rtl w:val="0"/>
        </w:rPr>
        <w:t xml:space="preserve">Action: SWDA would ensure policies and systems are in place that mandate treating workers with dignity, respect, and fairness and ensure workers are not subject to harassment, discrimination, abuse, or inhumane or degrading treatment. Such policies or systems should set a minimum standard of worker welfare management and be regularly reviewed and assessed.</w:t>
      </w:r>
    </w:p>
    <w:p w:rsidR="00000000" w:rsidDel="00000000" w:rsidP="00000000" w:rsidRDefault="00000000" w:rsidRPr="00000000" w14:paraId="00000079">
      <w:pPr>
        <w:ind w:firstLine="426"/>
        <w:rPr>
          <w:rFonts w:ascii="Calibri" w:cs="Calibri" w:eastAsia="Calibri" w:hAnsi="Calibri"/>
          <w:color w:val="000000"/>
          <w:sz w:val="14"/>
          <w:szCs w:val="14"/>
        </w:rPr>
      </w:pPr>
      <w:r w:rsidDel="00000000" w:rsidR="00000000" w:rsidRPr="00000000">
        <w:rPr>
          <w:rtl w:val="0"/>
        </w:rPr>
      </w:r>
    </w:p>
    <w:p w:rsidR="00000000" w:rsidDel="00000000" w:rsidP="00000000" w:rsidRDefault="00000000" w:rsidRPr="00000000" w14:paraId="000000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conduct or commission a pre-assessment of the legal environment in any operating location to identify potential gaps relating to international Labor expectations and the Building Responsibly Worker Welfare Principles.</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ensure their code of conduct and policies on ethical treatment are fully communicated in a format and language understood by all workers, especially those with low literacy skills.</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give a senior manager clear responsibility and resources for implementing the company’s commitments to ensuring workers’ dignity, respect, and fairness.</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ensure workers have access to a mechanism to report concerns, complaints, or potential violations of their rights.</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ensure all workers are subject to a standard pre-employment assessment and due diligence process to ensure workers freely consent to all work undertaken and to unearth any potential exploitation.</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
          <w:szCs w:val="2"/>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take steps to ensure that contractor and subcontractor worker welfare management processes align with company expectations and minimum standards of compliance.</w:t>
      </w:r>
    </w:p>
    <w:p w:rsidR="00000000" w:rsidDel="00000000" w:rsidP="00000000" w:rsidRDefault="00000000" w:rsidRPr="00000000" w14:paraId="00000085">
      <w:pPr>
        <w:pStyle w:val="Heading2"/>
        <w:ind w:firstLine="426"/>
        <w:rPr>
          <w:rFonts w:ascii="Calibri" w:cs="Calibri" w:eastAsia="Calibri" w:hAnsi="Calibri"/>
          <w:b w:val="1"/>
          <w:bCs w:val="1"/>
          <w:color w:val="000000"/>
        </w:rPr>
      </w:pPr>
      <w:bookmarkStart w:colFirst="0" w:colLast="0" w:name="_2h9y3tt06011" w:id="11"/>
      <w:bookmarkEnd w:id="11"/>
      <w:r w:rsidDel="00000000" w:rsidR="00000000" w:rsidRPr="00000000">
        <w:rPr>
          <w:rFonts w:ascii="Calibri" w:cs="Calibri" w:eastAsia="Calibri" w:hAnsi="Calibri"/>
          <w:b w:val="1"/>
          <w:bCs w:val="1"/>
          <w:color w:val="000000"/>
          <w:rtl w:val="0"/>
        </w:rPr>
        <w:t xml:space="preserve">BR-02. Workers are free from forced, trafficked and child labor</w:t>
      </w:r>
    </w:p>
    <w:p w:rsidR="00000000" w:rsidDel="00000000" w:rsidP="00000000" w:rsidRDefault="00000000" w:rsidRPr="00000000" w14:paraId="00000086">
      <w:pPr>
        <w:ind w:firstLine="426"/>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Workers are not subject to forced, coerced, trafficked, bonded, child, or involuntary labor of any form.</w:t>
      </w:r>
    </w:p>
    <w:p w:rsidR="00000000" w:rsidDel="00000000" w:rsidP="00000000" w:rsidRDefault="00000000" w:rsidRPr="00000000" w14:paraId="00000087">
      <w:pPr>
        <w:ind w:firstLine="426"/>
        <w:rPr>
          <w:rFonts w:ascii="Calibri" w:cs="Calibri" w:eastAsia="Calibri" w:hAnsi="Calibri"/>
          <w:color w:val="000000"/>
        </w:rPr>
      </w:pPr>
      <w:r w:rsidDel="00000000" w:rsidR="00000000" w:rsidRPr="00000000">
        <w:rPr>
          <w:rFonts w:ascii="Calibri" w:cs="Calibri" w:eastAsia="Calibri" w:hAnsi="Calibri"/>
          <w:color w:val="000000"/>
          <w:rtl w:val="0"/>
        </w:rPr>
        <w:t xml:space="preserve">Action: </w:t>
      </w:r>
    </w:p>
    <w:p w:rsidR="00000000" w:rsidDel="00000000" w:rsidP="00000000" w:rsidRDefault="00000000" w:rsidRPr="00000000" w14:paraId="00000088">
      <w:pPr>
        <w:ind w:firstLine="426"/>
        <w:rPr>
          <w:rFonts w:ascii="Calibri" w:cs="Calibri" w:eastAsia="Calibri" w:hAnsi="Calibri"/>
          <w:color w:val="000000"/>
          <w:sz w:val="14"/>
          <w:szCs w:val="14"/>
        </w:rPr>
      </w:pPr>
      <w:r w:rsidDel="00000000" w:rsidR="00000000" w:rsidRPr="00000000">
        <w:rPr>
          <w:rtl w:val="0"/>
        </w:rPr>
      </w:r>
    </w:p>
    <w:p w:rsidR="00000000" w:rsidDel="00000000" w:rsidP="00000000" w:rsidRDefault="00000000" w:rsidRPr="00000000" w14:paraId="0000008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have policies and systems in place that address child labor, forced labor, human trafficking, and/or the indicators of these, including sanctions on violators.</w:t>
      </w:r>
    </w:p>
    <w:p w:rsidR="00000000" w:rsidDel="00000000" w:rsidP="00000000" w:rsidRDefault="00000000" w:rsidRPr="00000000" w14:paraId="0000008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Where possible, to reduce the risk of human trafficking and related forced labor indicators, SWDA would prioritize local recruitment over international recruitment, where risks of cross-border exploitative practices are higher.</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Where there is a reliance on low-skilled migrant workers, SWDA would conduct thorough due diligence processes on recruiters and specific training for staff.</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Where young workers are employed, SWDA would ensure that they have a robust system in place for age verification and have clearly identified the non-hazardous activities that young workers can undertake.</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Where possible, SWDA would require minimum rates of pay in contract conditions with subcontractors or with suppliers recruiting labor, where these are stated in the tender</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process.</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SWDA would post clear job advertisements with details about the terms and conditions of work.</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ensure and verify that workers have voluntarily consented to their role, employment contract, working hours, and overtime.</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ensure that all workers meet the minimum working age under the relevant legislation, but in no case less than the ILO general minimum age – regardless of local custom or laws.</w:t>
      </w:r>
    </w:p>
    <w:p w:rsidR="00000000" w:rsidDel="00000000" w:rsidP="00000000" w:rsidRDefault="00000000" w:rsidRPr="00000000" w14:paraId="00000098">
      <w:pPr>
        <w:pStyle w:val="Heading2"/>
        <w:ind w:firstLine="426"/>
        <w:rPr>
          <w:rFonts w:ascii="Calibri" w:cs="Calibri" w:eastAsia="Calibri" w:hAnsi="Calibri"/>
          <w:color w:val="000000"/>
        </w:rPr>
      </w:pPr>
      <w:bookmarkStart w:colFirst="0" w:colLast="0" w:name="_o7bbiqt8i752" w:id="12"/>
      <w:bookmarkEnd w:id="12"/>
      <w:r w:rsidDel="00000000" w:rsidR="00000000" w:rsidRPr="00000000">
        <w:rPr>
          <w:rFonts w:ascii="Calibri" w:cs="Calibri" w:eastAsia="Calibri" w:hAnsi="Calibri"/>
          <w:color w:val="000000"/>
          <w:rtl w:val="0"/>
        </w:rPr>
        <w:t xml:space="preserve">BR-03. Recruitment practices are ethical, legal, voluntary and free from discrimination</w:t>
      </w:r>
    </w:p>
    <w:p w:rsidR="00000000" w:rsidDel="00000000" w:rsidP="00000000" w:rsidRDefault="00000000" w:rsidRPr="00000000" w14:paraId="00000099">
      <w:pPr>
        <w:ind w:firstLine="426"/>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Workers shall be recruited through ethical and legal means whereby all recruitment shall be free from discrimination and all forms of involuntary labor, slavery, and trafficking. Companies should commit to responsible recruitment in their operations and prohibit the payment of fees by the worker. Conditions of employment shall be transparent and agreed upon in writing prior to commencing work in a language that is understood by the worker.</w:t>
      </w:r>
    </w:p>
    <w:p w:rsidR="00000000" w:rsidDel="00000000" w:rsidP="00000000" w:rsidRDefault="00000000" w:rsidRPr="00000000" w14:paraId="0000009A">
      <w:pPr>
        <w:ind w:firstLine="426"/>
        <w:rPr>
          <w:rFonts w:ascii="Calibri" w:cs="Calibri" w:eastAsia="Calibri" w:hAnsi="Calibri"/>
          <w:color w:val="000000"/>
        </w:rPr>
      </w:pPr>
      <w:r w:rsidDel="00000000" w:rsidR="00000000" w:rsidRPr="00000000">
        <w:rPr>
          <w:rFonts w:ascii="Calibri" w:cs="Calibri" w:eastAsia="Calibri" w:hAnsi="Calibri"/>
          <w:color w:val="000000"/>
          <w:rtl w:val="0"/>
        </w:rPr>
        <w:t xml:space="preserve">Action: </w:t>
      </w:r>
    </w:p>
    <w:p w:rsidR="00000000" w:rsidDel="00000000" w:rsidP="00000000" w:rsidRDefault="00000000" w:rsidRPr="00000000" w14:paraId="0000009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Where possible, SWDA would limit the use of labor suppliers and recruit directly and locally.</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identify and conduct due diligence on recruitment agencies to ensure that they are respectable and are not involved in human rights violations.</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
          <w:szCs w:val="2"/>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check that the workers have a legal status to reside and work in the country and that they are not undocumented workers.</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engage partners to understand the cost structure of the recruitment process and should ensure that what they pay is enough to cover it all.</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
          <w:szCs w:val="2"/>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adopt the Employer Pays Principle in recruitment agent agreements.</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ensure there are clear and robust contractual expectations around fair recruitment with recruitment agencies. This could include monitoring, the right to audit partners’ practices, and the right to terminate the relationship in case of serious violations.</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Where possible, SWDA would limit or control the use of sub-recruitment agents and should develop schemes that incentivize ethical recruitment practices.</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give partners enough time and notice to recruit the workers needed.</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6"/>
          <w:szCs w:val="6"/>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ensure workers are provided with comprehensive and transparent information about the conditions of recruitment, employment, and work, agreed upon in writing and in a language that the workers understand before any work begins.</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
          <w:szCs w:val="2"/>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Where possible, SWDA would ensure that workers have received information on the labor law and on their rights in the country where they will work. </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
          <w:szCs w:val="2"/>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consider using technology, pre-departure inductions, low literacy handbooks in workers native languages, etc.</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
          <w:szCs w:val="2"/>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Where possible, SWDA would invest in a human resources team to conduct and monitor recruitment. Responsibilities of this team should include visiting recruitment centres and meeting workers before they travel.</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
          <w:szCs w:val="2"/>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monitor the recruitment, mobilization, work, and termination process to ensure that the candidates are not charged any fees at any stage. This may include dialogue with recruitment agencies or formal audits of their processes to follow-up on contractual clauses and to ask for improvement where needed.</w:t>
      </w:r>
    </w:p>
    <w:p w:rsidR="00000000" w:rsidDel="00000000" w:rsidP="00000000" w:rsidRDefault="00000000" w:rsidRPr="00000000" w14:paraId="000000B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provide workers with the means to report grievances or any activity that is inconsistent with the principles above. Company may also use worker surveys to determine the nature and scale of the challenges in this area and to provide a basis for remediation, which should consider the reimbursement of any fees paid by the worker.</w:t>
      </w:r>
    </w:p>
    <w:p w:rsidR="00000000" w:rsidDel="00000000" w:rsidP="00000000" w:rsidRDefault="00000000" w:rsidRPr="00000000" w14:paraId="000000B5">
      <w:pPr>
        <w:pStyle w:val="Heading2"/>
        <w:ind w:firstLine="426"/>
        <w:rPr>
          <w:rFonts w:ascii="Calibri" w:cs="Calibri" w:eastAsia="Calibri" w:hAnsi="Calibri"/>
          <w:b w:val="1"/>
          <w:bCs w:val="1"/>
          <w:color w:val="000000"/>
        </w:rPr>
      </w:pPr>
      <w:bookmarkStart w:colFirst="0" w:colLast="0" w:name="_q8bk5rbdbft1" w:id="13"/>
      <w:bookmarkEnd w:id="13"/>
      <w:r w:rsidDel="00000000" w:rsidR="00000000" w:rsidRPr="00000000">
        <w:rPr>
          <w:rFonts w:ascii="Calibri" w:cs="Calibri" w:eastAsia="Calibri" w:hAnsi="Calibri"/>
          <w:b w:val="1"/>
          <w:bCs w:val="1"/>
          <w:color w:val="000000"/>
          <w:rtl w:val="0"/>
        </w:rPr>
        <w:t xml:space="preserve">BR-04. Freedom to change employment is respected</w:t>
      </w:r>
    </w:p>
    <w:p w:rsidR="00000000" w:rsidDel="00000000" w:rsidP="00000000" w:rsidRDefault="00000000" w:rsidRPr="00000000" w14:paraId="000000B6">
      <w:pPr>
        <w:ind w:firstLine="426"/>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Workers are free to refuse their contract; cancel and change their employment; and, where appropriate, return home travel at the end of their employment contract should be provided.</w:t>
      </w:r>
    </w:p>
    <w:p w:rsidR="00000000" w:rsidDel="00000000" w:rsidP="00000000" w:rsidRDefault="00000000" w:rsidRPr="00000000" w14:paraId="000000B7">
      <w:pPr>
        <w:ind w:firstLine="426"/>
        <w:rPr>
          <w:rFonts w:ascii="Calibri" w:cs="Calibri" w:eastAsia="Calibri" w:hAnsi="Calibri"/>
          <w:color w:val="000000"/>
        </w:rPr>
      </w:pPr>
      <w:r w:rsidDel="00000000" w:rsidR="00000000" w:rsidRPr="00000000">
        <w:rPr>
          <w:rFonts w:ascii="Calibri" w:cs="Calibri" w:eastAsia="Calibri" w:hAnsi="Calibri"/>
          <w:color w:val="000000"/>
          <w:rtl w:val="0"/>
        </w:rPr>
        <w:t xml:space="preserve">Action: </w:t>
      </w:r>
    </w:p>
    <w:p w:rsidR="00000000" w:rsidDel="00000000" w:rsidP="00000000" w:rsidRDefault="00000000" w:rsidRPr="00000000" w14:paraId="000000B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allow workers to leave the work relationship and terminate the employment contract provided that workers give reasonable notice in accordance with national law, the collective agreement, or their employment contract.</w:t>
      </w:r>
    </w:p>
    <w:p w:rsidR="00000000" w:rsidDel="00000000" w:rsidP="00000000" w:rsidRDefault="00000000" w:rsidRPr="00000000" w14:paraId="000000B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not levy administrative or financial penalties when workers terminate their contract early in accordance with national law, the collective agreement, or their employment contract.</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provide workers with access to all their savings and, in some circumstances, assistance with repatriation, even when workers terminate their contract early in accordance with national law, the collective agreement, or their employment contract.</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6"/>
          <w:szCs w:val="6"/>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not prevent or hinder workers from seeking employment or from changing employment in the host country by placing restrictions that go beyond national law.</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
          <w:szCs w:val="2"/>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assist workers in finding new work or should provide a proper compensation package in case of layoffs, including the costs of returning home where applicable.</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
          <w:szCs w:val="2"/>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not retain workers’ personal documentation as this may prevent workers from leaving their jobs or changing employers freely and may make workers more vulnerable to exploitation.</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
          <w:szCs w:val="2"/>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implement all worker-related administrative tasks in due time to minimize the risk for workers of finding themselves in a restricted or illegal situation, which could create difficulties for workers when seeking new employment.</w:t>
      </w:r>
    </w:p>
    <w:p w:rsidR="00000000" w:rsidDel="00000000" w:rsidP="00000000" w:rsidRDefault="00000000" w:rsidRPr="00000000" w14:paraId="000000C4">
      <w:pPr>
        <w:ind w:left="0" w:firstLine="0"/>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C5">
      <w:pPr>
        <w:pStyle w:val="Heading1"/>
        <w:ind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Working Conditions</w:t>
      </w:r>
    </w:p>
    <w:p w:rsidR="00000000" w:rsidDel="00000000" w:rsidP="00000000" w:rsidRDefault="00000000" w:rsidRPr="00000000" w14:paraId="000000C6">
      <w:pPr>
        <w:pStyle w:val="Heading2"/>
        <w:ind w:firstLine="426"/>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BR-05. Working conditions are safe and healthy</w:t>
      </w:r>
    </w:p>
    <w:p w:rsidR="00000000" w:rsidDel="00000000" w:rsidP="00000000" w:rsidRDefault="00000000" w:rsidRPr="00000000" w14:paraId="000000C7">
      <w:pPr>
        <w:ind w:firstLine="426"/>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Workers have a safe and healthy work environment, subject to a robust health and safety management system that is compliant with all governing health and safety laws and regulations and is aligned with applicable international standards and industry best-practice. This includes access to safe and clean transportation and welfare amenities on project sites; and the promotion of transparent and external reporting regarding health and safety incidents.</w:t>
      </w:r>
    </w:p>
    <w:p w:rsidR="00000000" w:rsidDel="00000000" w:rsidP="00000000" w:rsidRDefault="00000000" w:rsidRPr="00000000" w14:paraId="000000C8">
      <w:pPr>
        <w:ind w:firstLine="426"/>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C9">
      <w:pPr>
        <w:ind w:firstLine="426"/>
        <w:rPr>
          <w:rFonts w:ascii="Calibri" w:cs="Calibri" w:eastAsia="Calibri" w:hAnsi="Calibri"/>
          <w:color w:val="000000"/>
        </w:rPr>
      </w:pPr>
      <w:r w:rsidDel="00000000" w:rsidR="00000000" w:rsidRPr="00000000">
        <w:rPr>
          <w:rFonts w:ascii="Calibri" w:cs="Calibri" w:eastAsia="Calibri" w:hAnsi="Calibri"/>
          <w:color w:val="000000"/>
          <w:rtl w:val="0"/>
        </w:rPr>
        <w:t xml:space="preserve">Action:</w:t>
      </w:r>
    </w:p>
    <w:p w:rsidR="00000000" w:rsidDel="00000000" w:rsidP="00000000" w:rsidRDefault="00000000" w:rsidRPr="00000000" w14:paraId="000000CA">
      <w:pPr>
        <w:ind w:firstLine="426"/>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Working hours</w:t>
      </w:r>
    </w:p>
    <w:p w:rsidR="00000000" w:rsidDel="00000000" w:rsidP="00000000" w:rsidRDefault="00000000" w:rsidRPr="00000000" w14:paraId="000000C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project ensures workers do not work beyond legal limits or recognised standards for regular or overtime hours.</w:t>
      </w:r>
    </w:p>
    <w:p w:rsidR="00000000" w:rsidDel="00000000" w:rsidP="00000000" w:rsidRDefault="00000000" w:rsidRPr="00000000" w14:paraId="000000CC">
      <w:pPr>
        <w:ind w:firstLine="426"/>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CD">
      <w:pPr>
        <w:ind w:firstLine="426"/>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CE">
      <w:pPr>
        <w:ind w:firstLine="426"/>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CF">
      <w:pPr>
        <w:ind w:firstLine="426"/>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Travel time</w:t>
      </w:r>
    </w:p>
    <w:p w:rsidR="00000000" w:rsidDel="00000000" w:rsidP="00000000" w:rsidRDefault="00000000" w:rsidRPr="00000000" w14:paraId="000000D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ensure that travel time to and from work/before the start of a shift is considered when planning work start and end times, given that workers need at least 7 hours of sleep every night for optimal function and safety performance. </w:t>
      </w:r>
    </w:p>
    <w:p w:rsidR="00000000" w:rsidDel="00000000" w:rsidP="00000000" w:rsidRDefault="00000000" w:rsidRPr="00000000" w14:paraId="000000D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allow a degree of flexibility in morning shift start time if a worker has arrived for shift and inadequately slept due to overnight travel. </w:t>
      </w:r>
    </w:p>
    <w:p w:rsidR="00000000" w:rsidDel="00000000" w:rsidP="00000000" w:rsidRDefault="00000000" w:rsidRPr="00000000" w14:paraId="000000D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1"/>
          <w:iCs w:val="1"/>
          <w:smallCaps w:val="0"/>
          <w:strike w:val="0"/>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This is not an issue as the workers are in the locale and the company site is within the city.</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4">
      <w:pPr>
        <w:ind w:firstLine="426"/>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Welfare Amenities</w:t>
      </w:r>
    </w:p>
    <w:p w:rsidR="00000000" w:rsidDel="00000000" w:rsidP="00000000" w:rsidRDefault="00000000" w:rsidRPr="00000000" w14:paraId="000000D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Nutritious Food: SWDA would ensure that canteen facilities are adequate to the number of workers and that equipment is clean, sanitary, and operational. Services are provided at reasonably price, never above the local market price. When caterers are contracted to provide food service, specific dietary needs of workers would be incorporated into the specifications. A healthy mix of food options should be offered, and food should be of sufficient quality and quantity. Food safety hygiene standards should be met and assured. Third party kitchen inspections should be held regularly, and inspection reports should be filed.</w:t>
      </w:r>
      <w:r w:rsidDel="00000000" w:rsidR="00000000" w:rsidRPr="00000000">
        <w:rPr>
          <w:rtl w:val="0"/>
        </w:rPr>
      </w:r>
    </w:p>
    <w:p w:rsidR="00000000" w:rsidDel="00000000" w:rsidP="00000000" w:rsidRDefault="00000000" w:rsidRPr="00000000" w14:paraId="000000D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Offices: Workers will have access to functional, quality spaces which support their needs in order to perform their responsibilities effectively and with less stress. Offices must provide safe, productive and comfortable working environments</w:t>
      </w:r>
    </w:p>
    <w:p w:rsidR="00000000" w:rsidDel="00000000" w:rsidP="00000000" w:rsidRDefault="00000000" w:rsidRPr="00000000" w14:paraId="000000D7">
      <w:pPr>
        <w:pStyle w:val="Heading1"/>
        <w:ind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Living Conditions</w:t>
      </w:r>
    </w:p>
    <w:p w:rsidR="00000000" w:rsidDel="00000000" w:rsidP="00000000" w:rsidRDefault="00000000" w:rsidRPr="00000000" w14:paraId="000000D8">
      <w:pPr>
        <w:pStyle w:val="Heading2"/>
        <w:ind w:firstLine="426"/>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BR-06. Living conditions are safe, clean and habitable</w:t>
      </w:r>
    </w:p>
    <w:p w:rsidR="00000000" w:rsidDel="00000000" w:rsidP="00000000" w:rsidRDefault="00000000" w:rsidRPr="00000000" w14:paraId="000000D9">
      <w:pPr>
        <w:ind w:firstLine="426"/>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Workers, when provided with accommodation, have living conditions that are safe, clean, hygienic, and habitable, where consideration is given to their physical and mental health and well-being.</w:t>
      </w:r>
    </w:p>
    <w:p w:rsidR="00000000" w:rsidDel="00000000" w:rsidP="00000000" w:rsidRDefault="00000000" w:rsidRPr="00000000" w14:paraId="000000DA">
      <w:pPr>
        <w:ind w:firstLine="426"/>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Action: This is not applicable as the contract does not involve living conditions (accommodation).</w:t>
      </w:r>
    </w:p>
    <w:p w:rsidR="00000000" w:rsidDel="00000000" w:rsidP="00000000" w:rsidRDefault="00000000" w:rsidRPr="00000000" w14:paraId="000000DB">
      <w:pPr>
        <w:ind w:firstLine="426"/>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DC">
      <w:pPr>
        <w:ind w:left="0" w:firstLine="0"/>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D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SWDA would ensure that canteen facilities are adequate to the number of workers and that equipment is clean, sanitary, and operational. Services are provided at reasonably price, never above the local market price. When caterers are contracted to provide food service, specific dietary needs of workers would be incorporated into the specifications. A healthy mix of food options should be offered, and food should be of sufficient quality and quantity. Food safety hygiene standards should be met and assured. Third party kitchen inspections should be held regularly, and inspection reports should be filed.</w:t>
      </w:r>
      <w:r w:rsidDel="00000000" w:rsidR="00000000" w:rsidRPr="00000000">
        <w:rPr>
          <w:rtl w:val="0"/>
        </w:rPr>
      </w:r>
    </w:p>
    <w:p w:rsidR="00000000" w:rsidDel="00000000" w:rsidP="00000000" w:rsidRDefault="00000000" w:rsidRPr="00000000" w14:paraId="000000D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Offices: Workers will have access to functional, quality spaces which support their needs in order to perform their responsibilities effectively and with less stress. Offices must provide safe, productive and comfortable working environments</w:t>
      </w:r>
    </w:p>
    <w:p w:rsidR="00000000" w:rsidDel="00000000" w:rsidP="00000000" w:rsidRDefault="00000000" w:rsidRPr="00000000" w14:paraId="000000DF">
      <w:pPr>
        <w:pStyle w:val="Heading2"/>
        <w:ind w:firstLine="426"/>
        <w:rPr>
          <w:rFonts w:ascii="Calibri" w:cs="Calibri" w:eastAsia="Calibri" w:hAnsi="Calibri"/>
          <w:b w:val="1"/>
          <w:bCs w:val="1"/>
          <w:color w:val="000000"/>
        </w:rPr>
      </w:pPr>
      <w:bookmarkStart w:colFirst="0" w:colLast="0" w:name="_ny93vs8qu0h7" w:id="14"/>
      <w:bookmarkEnd w:id="14"/>
      <w:r w:rsidDel="00000000" w:rsidR="00000000" w:rsidRPr="00000000">
        <w:rPr>
          <w:rFonts w:ascii="Calibri" w:cs="Calibri" w:eastAsia="Calibri" w:hAnsi="Calibri"/>
          <w:b w:val="1"/>
          <w:bCs w:val="1"/>
          <w:color w:val="000000"/>
          <w:rtl w:val="0"/>
        </w:rPr>
        <w:t xml:space="preserve">BR-07. Access to documentation and mobility is unrestricted</w:t>
      </w:r>
    </w:p>
    <w:p w:rsidR="00000000" w:rsidDel="00000000" w:rsidP="00000000" w:rsidRDefault="00000000" w:rsidRPr="00000000" w14:paraId="000000E0">
      <w:pPr>
        <w:ind w:firstLine="426"/>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Workers have access to passports and personal documentation at all times. Workers shall have freedom of movement outside normal working hours, unless there are legitimate safety or security issues that might threaten the health, safety, or well-being of the worker.</w:t>
      </w:r>
    </w:p>
    <w:p w:rsidR="00000000" w:rsidDel="00000000" w:rsidP="00000000" w:rsidRDefault="00000000" w:rsidRPr="00000000" w14:paraId="000000E1">
      <w:pPr>
        <w:ind w:firstLine="426"/>
        <w:rPr>
          <w:rFonts w:ascii="Calibri" w:cs="Calibri" w:eastAsia="Calibri" w:hAnsi="Calibri"/>
          <w:color w:val="000000"/>
        </w:rPr>
      </w:pPr>
      <w:r w:rsidDel="00000000" w:rsidR="00000000" w:rsidRPr="00000000">
        <w:rPr>
          <w:rFonts w:ascii="Calibri" w:cs="Calibri" w:eastAsia="Calibri" w:hAnsi="Calibri"/>
          <w:color w:val="000000"/>
          <w:rtl w:val="0"/>
        </w:rPr>
        <w:t xml:space="preserve">Action: </w:t>
      </w:r>
    </w:p>
    <w:p w:rsidR="00000000" w:rsidDel="00000000" w:rsidP="00000000" w:rsidRDefault="00000000" w:rsidRPr="00000000" w14:paraId="000000E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strictly prohibit the confiscation of workers’ personal documentation or undue limitation of worker mobility by business partners and should implement strict mitigation measures.</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ensure that workers have unrestricted and immediate access to their passport and personal documentation.</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prefer safekeeping of passport and personal documents to be handled directly by workers. In any instance where workers do not retain their personal documentation, companies should provide them with photocopies.</w:t>
      </w:r>
    </w:p>
    <w:p w:rsidR="00000000" w:rsidDel="00000000" w:rsidP="00000000" w:rsidRDefault="00000000" w:rsidRPr="00000000" w14:paraId="000000E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Where worker personal documentation is temporarily required by NBD, whether for legal or administrative purposes, SWDA would obtain the consent of the worker in writing, and documentation should be returned as soon as it is no longer required by NBD.</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have policies and procedures in place to manage workers’ access to documentation and mobility. Policies and procedures should aim to justify and minimize the impacts of any restrictions.</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6"/>
          <w:szCs w:val="6"/>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Where possible, SWDA would clearly inform job candidates of any processes involving the management of personal documentation or limitations on mobility prior to recruitment and deployment, to ensure that potential employees can decide whether such conditions are an acceptable part of the employment.</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Where possible, company should provide workers with personal safe storage facilities that are always accessible.</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provide workers with complete freedom of movement outside of working hours, unless restrictions are required for legitimate safety or security reasons. In such cases, company should ensure that restrictions are strictly limited to measures necessary to preserve and protect workers’ and communities’ health, safety, and security.</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
          <w:szCs w:val="2"/>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contract does not involve provision of Accommodation</w:t>
      </w:r>
    </w:p>
    <w:p w:rsidR="00000000" w:rsidDel="00000000" w:rsidP="00000000" w:rsidRDefault="00000000" w:rsidRPr="00000000" w14:paraId="000000F2">
      <w:pPr>
        <w:pStyle w:val="Heading2"/>
        <w:ind w:firstLine="426"/>
        <w:rPr>
          <w:rFonts w:ascii="Calibri" w:cs="Calibri" w:eastAsia="Calibri" w:hAnsi="Calibri"/>
          <w:b w:val="1"/>
          <w:bCs w:val="1"/>
          <w:color w:val="000000"/>
        </w:rPr>
      </w:pPr>
      <w:bookmarkStart w:colFirst="0" w:colLast="0" w:name="_t3hevqmy1rlk" w:id="15"/>
      <w:bookmarkEnd w:id="15"/>
      <w:r w:rsidDel="00000000" w:rsidR="00000000" w:rsidRPr="00000000">
        <w:rPr>
          <w:rFonts w:ascii="Calibri" w:cs="Calibri" w:eastAsia="Calibri" w:hAnsi="Calibri"/>
          <w:b w:val="1"/>
          <w:bCs w:val="1"/>
          <w:color w:val="000000"/>
          <w:rtl w:val="0"/>
        </w:rPr>
        <w:t xml:space="preserve">BR-08. Wage and benefit agreements are respected</w:t>
      </w:r>
    </w:p>
    <w:p w:rsidR="00000000" w:rsidDel="00000000" w:rsidP="00000000" w:rsidRDefault="00000000" w:rsidRPr="00000000" w14:paraId="000000F3">
      <w:pPr>
        <w:ind w:firstLine="426"/>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Workers are paid their agreed wages regularly and on time. Workers will receive all benefits to which they are entitled in accordance with contractual arrangements.</w:t>
      </w:r>
    </w:p>
    <w:p w:rsidR="00000000" w:rsidDel="00000000" w:rsidP="00000000" w:rsidRDefault="00000000" w:rsidRPr="00000000" w14:paraId="000000F4">
      <w:pPr>
        <w:ind w:firstLine="426"/>
        <w:rPr>
          <w:rFonts w:ascii="Calibri" w:cs="Calibri" w:eastAsia="Calibri" w:hAnsi="Calibri"/>
          <w:color w:val="000000"/>
        </w:rPr>
      </w:pPr>
      <w:r w:rsidDel="00000000" w:rsidR="00000000" w:rsidRPr="00000000">
        <w:rPr>
          <w:rFonts w:ascii="Calibri" w:cs="Calibri" w:eastAsia="Calibri" w:hAnsi="Calibri"/>
          <w:color w:val="000000"/>
          <w:rtl w:val="0"/>
        </w:rPr>
        <w:t xml:space="preserve">Action: </w:t>
      </w:r>
    </w:p>
    <w:p w:rsidR="00000000" w:rsidDel="00000000" w:rsidP="00000000" w:rsidRDefault="00000000" w:rsidRPr="00000000" w14:paraId="000000F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provide wages and benefits in line with or above the industry standard and always in compliance with local labor laws and regulations.</w:t>
      </w:r>
    </w:p>
    <w:p w:rsidR="00000000" w:rsidDel="00000000" w:rsidP="00000000" w:rsidRDefault="00000000" w:rsidRPr="00000000" w14:paraId="000000F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communicate clearly on wages, benefits, deductions, and details regarding overtime pay, including through direct references in workers’ contracts.</w:t>
      </w:r>
    </w:p>
    <w:p w:rsidR="00000000" w:rsidDel="00000000" w:rsidP="00000000" w:rsidRDefault="00000000" w:rsidRPr="00000000" w14:paraId="000000F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provide equal wages for work of equal value without discrimination of any kind.</w:t>
      </w:r>
    </w:p>
    <w:p w:rsidR="00000000" w:rsidDel="00000000" w:rsidP="00000000" w:rsidRDefault="00000000" w:rsidRPr="00000000" w14:paraId="000000F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pay wages and benefits at agreed interval, in full and without any delay.</w:t>
      </w:r>
    </w:p>
    <w:p w:rsidR="00000000" w:rsidDel="00000000" w:rsidP="00000000" w:rsidRDefault="00000000" w:rsidRPr="00000000" w14:paraId="000000F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Employees should have easy access to a complaint mechanism if they have not been paid in time and in full.</w:t>
      </w:r>
    </w:p>
    <w:p w:rsidR="00000000" w:rsidDel="00000000" w:rsidP="00000000" w:rsidRDefault="00000000" w:rsidRPr="00000000" w14:paraId="000000F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pay wages directly to the individual and not to third parties unless due diligence has been conducted to ensure that the worker is fairly treated.</w:t>
      </w:r>
    </w:p>
    <w:p w:rsidR="00000000" w:rsidDel="00000000" w:rsidP="00000000" w:rsidRDefault="00000000" w:rsidRPr="00000000" w14:paraId="000000F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keep accurate payroll records and monthly proof of payment of wages, clearly indicating all wage deductions</w:t>
      </w:r>
    </w:p>
    <w:p w:rsidR="00000000" w:rsidDel="00000000" w:rsidP="00000000" w:rsidRDefault="00000000" w:rsidRPr="00000000" w14:paraId="000000F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provide workers with information in the form of a pay stub ( where necessary) listing the hours worked and wages and benefits paid.</w:t>
      </w:r>
    </w:p>
    <w:p w:rsidR="00000000" w:rsidDel="00000000" w:rsidP="00000000" w:rsidRDefault="00000000" w:rsidRPr="00000000" w14:paraId="000000F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Where possible, SWDA would favour payment of wages via bank transfer.</w:t>
      </w:r>
    </w:p>
    <w:p w:rsidR="00000000" w:rsidDel="00000000" w:rsidP="00000000" w:rsidRDefault="00000000" w:rsidRPr="00000000" w14:paraId="000000F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limit wage deductions to those provided for by national law or included in wage agreements or employment contracts. Company should clearly communicate such deductions to workers before the start of the employment.</w:t>
      </w:r>
    </w:p>
    <w:p w:rsidR="00000000" w:rsidDel="00000000" w:rsidP="00000000" w:rsidRDefault="00000000" w:rsidRPr="00000000" w14:paraId="000000F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prohibit wage deduction as a disciplinary measure.</w:t>
      </w:r>
    </w:p>
    <w:p w:rsidR="00000000" w:rsidDel="00000000" w:rsidP="00000000" w:rsidRDefault="00000000" w:rsidRPr="00000000" w14:paraId="0000010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Where wage advances or loans are provided to workers, SWDA would not charge</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interest.</w:t>
      </w:r>
    </w:p>
    <w:p w:rsidR="00000000" w:rsidDel="00000000" w:rsidP="00000000" w:rsidRDefault="00000000" w:rsidRPr="00000000" w14:paraId="0000010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pay their subcontractors and/or labour agencies on time and contract with companies that have a good record of timely payment of wages.</w:t>
      </w:r>
    </w:p>
    <w:p w:rsidR="00000000" w:rsidDel="00000000" w:rsidP="00000000" w:rsidRDefault="00000000" w:rsidRPr="00000000" w14:paraId="000001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Where possible, SWDA would make regular checks to confirm that workers employed by subcontractors or/or labour agencies have been paid.</w:t>
      </w:r>
    </w:p>
    <w:p w:rsidR="00000000" w:rsidDel="00000000" w:rsidP="00000000" w:rsidRDefault="00000000" w:rsidRPr="00000000" w14:paraId="00000104">
      <w:pPr>
        <w:pStyle w:val="Heading2"/>
        <w:ind w:firstLine="426"/>
        <w:rPr>
          <w:rFonts w:ascii="Calibri" w:cs="Calibri" w:eastAsia="Calibri" w:hAnsi="Calibri"/>
          <w:b w:val="1"/>
          <w:bCs w:val="1"/>
          <w:color w:val="000000"/>
        </w:rPr>
      </w:pPr>
      <w:bookmarkStart w:colFirst="0" w:colLast="0" w:name="_fato5crnvcez" w:id="16"/>
      <w:bookmarkEnd w:id="16"/>
      <w:r w:rsidDel="00000000" w:rsidR="00000000" w:rsidRPr="00000000">
        <w:rPr>
          <w:rFonts w:ascii="Calibri" w:cs="Calibri" w:eastAsia="Calibri" w:hAnsi="Calibri"/>
          <w:b w:val="1"/>
          <w:bCs w:val="1"/>
          <w:color w:val="000000"/>
          <w:rtl w:val="0"/>
        </w:rPr>
        <w:t xml:space="preserve">BR-09. Worker representation is respected</w:t>
      </w:r>
    </w:p>
    <w:p w:rsidR="00000000" w:rsidDel="00000000" w:rsidP="00000000" w:rsidRDefault="00000000" w:rsidRPr="00000000" w14:paraId="00000105">
      <w:pPr>
        <w:ind w:firstLine="426"/>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Workers have the right to freedom of association. In countries where the right to freedom of association is restricted under law, companies should recognize the right of workers to develop alternative means for independent and free association and to communicate and promote their rights and welfare.</w:t>
      </w:r>
    </w:p>
    <w:p w:rsidR="00000000" w:rsidDel="00000000" w:rsidP="00000000" w:rsidRDefault="00000000" w:rsidRPr="00000000" w14:paraId="00000106">
      <w:pPr>
        <w:ind w:firstLine="426"/>
        <w:rPr>
          <w:rFonts w:ascii="Calibri" w:cs="Calibri" w:eastAsia="Calibri" w:hAnsi="Calibri"/>
          <w:color w:val="000000"/>
        </w:rPr>
      </w:pPr>
      <w:r w:rsidDel="00000000" w:rsidR="00000000" w:rsidRPr="00000000">
        <w:rPr>
          <w:rFonts w:ascii="Calibri" w:cs="Calibri" w:eastAsia="Calibri" w:hAnsi="Calibri"/>
          <w:color w:val="000000"/>
          <w:rtl w:val="0"/>
        </w:rPr>
        <w:t xml:space="preserve">Action: </w:t>
      </w:r>
    </w:p>
    <w:p w:rsidR="00000000" w:rsidDel="00000000" w:rsidP="00000000" w:rsidRDefault="00000000" w:rsidRPr="00000000" w14:paraId="000001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establish a culture of trust and ensure genuine, inclusive worker</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representation that accounts for differences and that values the contributions of all workers.</w:t>
      </w:r>
    </w:p>
    <w:p w:rsidR="00000000" w:rsidDel="00000000" w:rsidP="00000000" w:rsidRDefault="00000000" w:rsidRPr="00000000" w14:paraId="000001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respect workers’ freedom of association and identify any barriers to</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inclusive worker representation, such as laws prohibiting representation or cultural norms that may inhibit certain workers from voicing concerns and should identify mitigation strategies to overcome these challenges.</w:t>
      </w:r>
    </w:p>
    <w:p w:rsidR="00000000" w:rsidDel="00000000" w:rsidP="00000000" w:rsidRDefault="00000000" w:rsidRPr="00000000" w14:paraId="000001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identify vulnerable groups of workers on the project site and develop appropriate lines of communication with these groups. These could include worker forums or issue-specific committees.</w:t>
      </w:r>
    </w:p>
    <w:p w:rsidR="00000000" w:rsidDel="00000000" w:rsidP="00000000" w:rsidRDefault="00000000" w:rsidRPr="00000000" w14:paraId="000001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ensure that the project has appropriate governance mechanisms in place (rules, policies, processes) to safeguard worker representation. These might include a code of conduct, a non-retaliation policy, and a grievance mechanism.</w:t>
      </w:r>
    </w:p>
    <w:p w:rsidR="00000000" w:rsidDel="00000000" w:rsidP="00000000" w:rsidRDefault="00000000" w:rsidRPr="00000000" w14:paraId="000001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ensure that language and literacy, or other social drivers, are not barriers to worker representation, especially for migrant labour groups.</w:t>
      </w:r>
    </w:p>
    <w:p w:rsidR="00000000" w:rsidDel="00000000" w:rsidP="00000000" w:rsidRDefault="00000000" w:rsidRPr="00000000" w14:paraId="000001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Where possible, SWDA would encourage its supply chain to adopt open communication with workers and their representatives.</w:t>
      </w:r>
    </w:p>
    <w:p w:rsidR="00000000" w:rsidDel="00000000" w:rsidP="00000000" w:rsidRDefault="00000000" w:rsidRPr="00000000" w14:paraId="000001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Where possible, SWDA would engage local stakeholders and support industry to bring local law in line with internationally accepted labour standards and to remove barriers to worker representation.</w:t>
      </w:r>
    </w:p>
    <w:p w:rsidR="00000000" w:rsidDel="00000000" w:rsidP="00000000" w:rsidRDefault="00000000" w:rsidRPr="00000000" w14:paraId="00000110">
      <w:pPr>
        <w:pStyle w:val="Heading2"/>
        <w:ind w:firstLine="426"/>
        <w:rPr>
          <w:rFonts w:ascii="Calibri" w:cs="Calibri" w:eastAsia="Calibri" w:hAnsi="Calibri"/>
          <w:b w:val="1"/>
          <w:bCs w:val="1"/>
          <w:color w:val="000000"/>
        </w:rPr>
      </w:pPr>
      <w:bookmarkStart w:colFirst="0" w:colLast="0" w:name="_col7emvkobtn" w:id="17"/>
      <w:bookmarkEnd w:id="17"/>
      <w:r w:rsidDel="00000000" w:rsidR="00000000" w:rsidRPr="00000000">
        <w:rPr>
          <w:rFonts w:ascii="Calibri" w:cs="Calibri" w:eastAsia="Calibri" w:hAnsi="Calibri"/>
          <w:b w:val="1"/>
          <w:bCs w:val="1"/>
          <w:color w:val="000000"/>
          <w:rtl w:val="0"/>
        </w:rPr>
        <w:t xml:space="preserve">BR-10. Grievance mechanism and access to remedy are readily available</w:t>
      </w:r>
    </w:p>
    <w:p w:rsidR="00000000" w:rsidDel="00000000" w:rsidP="00000000" w:rsidRDefault="00000000" w:rsidRPr="00000000" w14:paraId="00000111">
      <w:pPr>
        <w:ind w:firstLine="426"/>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Workers have, and are aware of, the means to report grievances or any activity that is inconsistent with these Principles without fear of retaliation, retribution or dismissal, and to have them addressed in a prompt, fair, and consistent manner.</w:t>
      </w:r>
    </w:p>
    <w:p w:rsidR="00000000" w:rsidDel="00000000" w:rsidP="00000000" w:rsidRDefault="00000000" w:rsidRPr="00000000" w14:paraId="00000112">
      <w:pPr>
        <w:ind w:firstLine="426"/>
        <w:rPr>
          <w:rFonts w:ascii="Calibri" w:cs="Calibri" w:eastAsia="Calibri" w:hAnsi="Calibri"/>
          <w:color w:val="000000"/>
        </w:rPr>
      </w:pPr>
      <w:r w:rsidDel="00000000" w:rsidR="00000000" w:rsidRPr="00000000">
        <w:rPr>
          <w:rFonts w:ascii="Calibri" w:cs="Calibri" w:eastAsia="Calibri" w:hAnsi="Calibri"/>
          <w:color w:val="000000"/>
          <w:rtl w:val="0"/>
        </w:rPr>
        <w:t xml:space="preserve">Action: </w:t>
      </w:r>
    </w:p>
    <w:p w:rsidR="00000000" w:rsidDel="00000000" w:rsidP="00000000" w:rsidRDefault="00000000" w:rsidRPr="00000000" w14:paraId="000001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put in place grievance mechanisms that enable workers to raise issues,</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 any topics such as travel and living conditions, health and safety, wages and benefits, or discrimination and harassment, with the guarantee of confidentiality and the option to remain anonymous.</w:t>
      </w:r>
    </w:p>
    <w:p w:rsidR="00000000" w:rsidDel="00000000" w:rsidP="00000000" w:rsidRDefault="00000000" w:rsidRPr="00000000" w14:paraId="000001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ensure that grievance mechanisms are accessible to all direct and indirect workers and other stakeholders in languages and formats that promote inclusivity.</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ensure clear, effective communication of the grievance process to all workers in a language and format they understand. This would include communication around access, guidance on process, and explanation of the governance procedures (including escalation or appeal).</w:t>
      </w:r>
    </w:p>
    <w:p w:rsidR="00000000" w:rsidDel="00000000" w:rsidP="00000000" w:rsidRDefault="00000000" w:rsidRPr="00000000" w14:paraId="000001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ensure a clear and independent process is in place to manage and</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investigate grievances, while ensuring the person(s) raising any concern is treated fairly, kept informed, and protected from retaliation.</w:t>
      </w:r>
    </w:p>
    <w:p w:rsidR="00000000" w:rsidDel="00000000" w:rsidP="00000000" w:rsidRDefault="00000000" w:rsidRPr="00000000" w14:paraId="000001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provide sufficient resources and relevant training and competencies to address and manage all grievances with a view to resolution.</w:t>
      </w:r>
    </w:p>
    <w:p w:rsidR="00000000" w:rsidDel="00000000" w:rsidP="00000000" w:rsidRDefault="00000000" w:rsidRPr="00000000" w14:paraId="000001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address issues and concerns promptly and provide responses or updates (even before the final response is ready) in a timely manner to the worker(s) raising the grievance.</w:t>
      </w:r>
    </w:p>
    <w:p w:rsidR="00000000" w:rsidDel="00000000" w:rsidP="00000000" w:rsidRDefault="00000000" w:rsidRPr="00000000" w14:paraId="000001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allow for the confidential and anonymous submission of concerns via multiple channels that do not require a physical appearance (e.g., hotlines, online forms, written submittals in unmanned boxes).</w:t>
      </w:r>
    </w:p>
    <w:p w:rsidR="00000000" w:rsidDel="00000000" w:rsidP="00000000" w:rsidRDefault="00000000" w:rsidRPr="00000000" w14:paraId="000001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document all grievances and resolutions, and should publicly post, if appropriate, responses to anonymous issues/concerns.</w:t>
      </w:r>
    </w:p>
    <w:p w:rsidR="00000000" w:rsidDel="00000000" w:rsidP="00000000" w:rsidRDefault="00000000" w:rsidRPr="00000000" w14:paraId="000001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assess grievance mechanisms periodically to share lessons learned and</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good practices and to promoSWDAtinuous improvement. This should include input from those using the grievance process. Where possible, metrics should be used to measure process performance.</w:t>
      </w:r>
    </w:p>
    <w:p w:rsidR="00000000" w:rsidDel="00000000" w:rsidP="00000000" w:rsidRDefault="00000000" w:rsidRPr="00000000" w14:paraId="000001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SWDA would require subcontractors to establish adequate channels/mechanisms for complaints and concerns</w:t>
      </w:r>
    </w:p>
    <w:p w:rsidR="00000000" w:rsidDel="00000000" w:rsidP="00000000" w:rsidRDefault="00000000" w:rsidRPr="00000000" w14:paraId="00000120">
      <w:pPr>
        <w:ind w:firstLine="426"/>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21">
      <w:pPr>
        <w:ind w:left="0" w:firstLine="0"/>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22">
      <w:pPr>
        <w:pStyle w:val="Heading1"/>
        <w:ind w:firstLine="0"/>
        <w:rPr>
          <w:rFonts w:ascii="Calibri" w:cs="Calibri" w:eastAsia="Calibri" w:hAnsi="Calibri"/>
          <w:b w:val="1"/>
          <w:bCs w:val="1"/>
          <w:color w:val="000000"/>
        </w:rPr>
      </w:pPr>
      <w:bookmarkStart w:colFirst="0" w:colLast="0" w:name="_bqbhs6qudm1u" w:id="18"/>
      <w:bookmarkEnd w:id="18"/>
      <w:r w:rsidDel="00000000" w:rsidR="00000000" w:rsidRPr="00000000">
        <w:rPr>
          <w:rFonts w:ascii="Calibri" w:cs="Calibri" w:eastAsia="Calibri" w:hAnsi="Calibri"/>
          <w:b w:val="1"/>
          <w:bCs w:val="1"/>
          <w:color w:val="000000"/>
          <w:rtl w:val="0"/>
        </w:rPr>
        <w:t xml:space="preserve">Monitoring and Review (including worker feedback)</w:t>
      </w:r>
    </w:p>
    <w:p w:rsidR="00000000" w:rsidDel="00000000" w:rsidP="00000000" w:rsidRDefault="00000000" w:rsidRPr="00000000" w14:paraId="00000123">
      <w:pPr>
        <w:ind w:firstLine="426"/>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To verify that the worker welfare strategies are being implemented and effective it is important to establish a monitoring programme comprising:</w:t>
      </w:r>
    </w:p>
    <w:p w:rsidR="00000000" w:rsidDel="00000000" w:rsidP="00000000" w:rsidRDefault="00000000" w:rsidRPr="00000000" w14:paraId="000001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bookmarkStart w:colFirst="0" w:colLast="0" w:name="_p56q9ji6532e" w:id="19"/>
      <w:bookmarkEnd w:id="19"/>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system for regular, periodic engagement with the workforce on all aspects of worker welfare issues, in order to input into future plans and to gauge progress in the improvement journey</w:t>
      </w:r>
    </w:p>
    <w:p w:rsidR="00000000" w:rsidDel="00000000" w:rsidP="00000000" w:rsidRDefault="00000000" w:rsidRPr="00000000" w14:paraId="000001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Audits, inspections and reviews</w:t>
      </w:r>
    </w:p>
    <w:p w:rsidR="00000000" w:rsidDel="00000000" w:rsidP="00000000" w:rsidRDefault="00000000" w:rsidRPr="00000000" w14:paraId="000001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Monitoring and tracking of Key Performance Indicators (KPIs)</w:t>
      </w:r>
    </w:p>
    <w:p w:rsidR="00000000" w:rsidDel="00000000" w:rsidP="00000000" w:rsidRDefault="00000000" w:rsidRPr="00000000" w14:paraId="00000127">
      <w:pPr>
        <w:ind w:firstLine="426"/>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The outcome of audits, reviews and KPIs will be reviewed by the Worker Welfare Committee. </w:t>
      </w:r>
    </w:p>
    <w:p w:rsidR="00000000" w:rsidDel="00000000" w:rsidP="00000000" w:rsidRDefault="00000000" w:rsidRPr="00000000" w14:paraId="00000128">
      <w:pPr>
        <w:ind w:left="0" w:firstLine="0"/>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29">
      <w:pPr>
        <w:pStyle w:val="Heading2"/>
        <w:ind w:firstLine="426"/>
        <w:rPr>
          <w:rFonts w:ascii="Calibri" w:cs="Calibri" w:eastAsia="Calibri" w:hAnsi="Calibri"/>
          <w:b w:val="1"/>
          <w:bCs w:val="1"/>
          <w:color w:val="000000"/>
        </w:rPr>
      </w:pPr>
      <w:bookmarkStart w:colFirst="0" w:colLast="0" w:name="_gw8jm591nzo" w:id="20"/>
      <w:bookmarkEnd w:id="20"/>
      <w:r w:rsidDel="00000000" w:rsidR="00000000" w:rsidRPr="00000000">
        <w:rPr>
          <w:rFonts w:ascii="Calibri" w:cs="Calibri" w:eastAsia="Calibri" w:hAnsi="Calibri"/>
          <w:b w:val="1"/>
          <w:bCs w:val="1"/>
          <w:color w:val="000000"/>
          <w:rtl w:val="0"/>
        </w:rPr>
        <w:t xml:space="preserve">Audits, Inspections and Reviews</w:t>
        <w:tab/>
      </w:r>
    </w:p>
    <w:p w:rsidR="00000000" w:rsidDel="00000000" w:rsidP="00000000" w:rsidRDefault="00000000" w:rsidRPr="00000000" w14:paraId="0000012A">
      <w:pPr>
        <w:ind w:firstLine="426"/>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Includes worker feedback, based on meaningful consultation with a representative sample of contractor staff, to ensure the needs of these workers are met.</w:t>
      </w:r>
    </w:p>
    <w:p w:rsidR="00000000" w:rsidDel="00000000" w:rsidP="00000000" w:rsidRDefault="00000000" w:rsidRPr="00000000" w14:paraId="0000012B">
      <w:pPr>
        <w:ind w:firstLine="426"/>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2C">
      <w:pPr>
        <w:ind w:firstLine="426"/>
        <w:rPr>
          <w:rFonts w:ascii="Calibri" w:cs="Calibri" w:eastAsia="Calibri" w:hAnsi="Calibri"/>
          <w:color w:val="000000"/>
        </w:rPr>
      </w:pPr>
      <w:r w:rsidDel="00000000" w:rsidR="00000000" w:rsidRPr="00000000">
        <w:rPr>
          <w:rFonts w:ascii="Calibri" w:cs="Calibri" w:eastAsia="Calibri" w:hAnsi="Calibri"/>
          <w:color w:val="000000"/>
          <w:rtl w:val="0"/>
        </w:rPr>
        <w:t xml:space="preserve">Action: </w:t>
      </w:r>
    </w:p>
    <w:p w:rsidR="00000000" w:rsidDel="00000000" w:rsidP="00000000" w:rsidRDefault="00000000" w:rsidRPr="00000000" w14:paraId="000001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system of audits and inspections (both internal and 3rd party external) that assess the spectrum of worker welfare will be in place to monitor the implementation of the worker welfare strategy and associated activities. </w:t>
      </w:r>
    </w:p>
    <w:p w:rsidR="00000000" w:rsidDel="00000000" w:rsidP="00000000" w:rsidRDefault="00000000" w:rsidRPr="00000000" w14:paraId="000001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Results of audits and reviews will be made available</w:t>
      </w:r>
    </w:p>
    <w:p w:rsidR="00000000" w:rsidDel="00000000" w:rsidP="00000000" w:rsidRDefault="00000000" w:rsidRPr="00000000" w14:paraId="000001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Corrective action will be identified to address raised issues and progress through to closure and is tracked.</w:t>
      </w:r>
    </w:p>
    <w:p w:rsidR="00000000" w:rsidDel="00000000" w:rsidP="00000000" w:rsidRDefault="00000000" w:rsidRPr="00000000" w14:paraId="00000130">
      <w:pPr>
        <w:pStyle w:val="Heading2"/>
        <w:ind w:firstLine="426"/>
        <w:rPr>
          <w:rFonts w:ascii="Calibri" w:cs="Calibri" w:eastAsia="Calibri" w:hAnsi="Calibri"/>
          <w:color w:val="000000"/>
        </w:rPr>
      </w:pPr>
      <w:bookmarkStart w:colFirst="0" w:colLast="0" w:name="_da2ssyfl713r" w:id="21"/>
      <w:bookmarkEnd w:id="21"/>
      <w:r w:rsidDel="00000000" w:rsidR="00000000" w:rsidRPr="00000000">
        <w:rPr>
          <w:rFonts w:ascii="Calibri" w:cs="Calibri" w:eastAsia="Calibri" w:hAnsi="Calibri"/>
          <w:color w:val="000000"/>
          <w:rtl w:val="0"/>
        </w:rPr>
        <w:t xml:space="preserve">Monitoring and Tracking of KPIs</w:t>
        <w:tab/>
      </w:r>
    </w:p>
    <w:p w:rsidR="00000000" w:rsidDel="00000000" w:rsidP="00000000" w:rsidRDefault="00000000" w:rsidRPr="00000000" w14:paraId="00000131">
      <w:pPr>
        <w:ind w:firstLine="426"/>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 monitoring and reporting plan, including leading and lagging Worker Welfare key performance indicators (KPI’s) to verify the Contract Worker Welfare Management Plan is implemented and effective at managing the Worker Welfare risk.</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75"/>
        </w:tabs>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Calibri" w:cs="Calibri" w:eastAsia="Calibri" w:hAnsi="Calibri"/>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4">
      <w:pPr>
        <w:ind w:firstLine="426"/>
        <w:rPr>
          <w:rFonts w:ascii="Calibri" w:cs="Calibri" w:eastAsia="Calibri" w:hAnsi="Calibri"/>
          <w:color w:val="000000"/>
        </w:rPr>
      </w:pPr>
      <w:r w:rsidDel="00000000" w:rsidR="00000000" w:rsidRPr="00000000">
        <w:rPr>
          <w:rtl w:val="0"/>
        </w:rPr>
      </w:r>
    </w:p>
    <w:sectPr>
      <w:headerReference r:id="rId9" w:type="default"/>
      <w:footerReference r:id="rId10" w:type="default"/>
      <w:pgSz w:h="16838" w:w="11906" w:orient="portrait"/>
      <w:pgMar w:bottom="1440" w:top="1843" w:left="1440" w:right="1440" w:header="709" w:footer="90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Courier New"/>
  <w:font w:name="Poppins">
    <w:embedBold w:fontKey="{00000000-0000-0000-0000-000000000000}" r:id="rId1" w:subsetted="0"/>
    <w:embedBoldItalic w:fontKey="{00000000-0000-0000-0000-000000000000}" r:id="rId2" w:subsetted="0"/>
  </w:font>
  <w:font w:name="Poppins Light">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Noto Sans Symbols">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oppins Light" w:cs="Poppins Light" w:eastAsia="Poppins Light" w:hAnsi="Poppins Light"/>
        <w:b w:val="0"/>
        <w:bCs w:val="0"/>
        <w:i w:val="0"/>
        <w:iCs w:val="0"/>
        <w:smallCaps w:val="0"/>
        <w:strike w:val="0"/>
        <w:color w:val="595959"/>
        <w:sz w:val="24"/>
        <w:szCs w:val="24"/>
        <w:u w:val="none"/>
        <w:shd w:fill="auto" w:val="clear"/>
        <w:vertAlign w:val="baseline"/>
      </w:rPr>
    </w:pPr>
    <w:r w:rsidDel="00000000" w:rsidR="00000000" w:rsidRPr="00000000">
      <w:rPr>
        <w:rtl w:val="0"/>
      </w:rPr>
    </w:r>
  </w:p>
  <w:tbl>
    <w:tblPr>
      <w:tblStyle w:val="Table5"/>
      <w:tblW w:w="10207.0" w:type="dxa"/>
      <w:jc w:val="left"/>
      <w:tblInd w:w="-71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98"/>
      <w:gridCol w:w="4066"/>
      <w:gridCol w:w="2543"/>
      <w:tblGridChange w:id="0">
        <w:tblGrid>
          <w:gridCol w:w="3598"/>
          <w:gridCol w:w="4066"/>
          <w:gridCol w:w="2543"/>
        </w:tblGrid>
      </w:tblGridChange>
    </w:tblGrid>
    <w:tr>
      <w:trPr>
        <w:cantSplit w:val="0"/>
        <w:trHeight w:val="637" w:hRule="atLeast"/>
        <w:tblHeader w:val="0"/>
      </w:trPr>
      <w:tc>
        <w:tcPr/>
        <w:p w:rsidR="00000000" w:rsidDel="00000000" w:rsidP="00000000" w:rsidRDefault="00000000" w:rsidRPr="00000000" w14:paraId="0000013C">
          <w:pPr>
            <w:ind w:firstLine="426"/>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Issue Date: May 2026</w:t>
          </w:r>
        </w:p>
      </w:tc>
      <w:tc>
        <w:tcPr/>
        <w:p w:rsidR="00000000" w:rsidDel="00000000" w:rsidP="00000000" w:rsidRDefault="00000000" w:rsidRPr="00000000" w14:paraId="0000013D">
          <w:pPr>
            <w:ind w:firstLine="426"/>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Next Revision:  May 2029</w:t>
          </w:r>
        </w:p>
      </w:tc>
      <w:tc>
        <w:tcPr/>
        <w:p w:rsidR="00000000" w:rsidDel="00000000" w:rsidP="00000000" w:rsidRDefault="00000000" w:rsidRPr="00000000" w14:paraId="0000013E">
          <w:pPr>
            <w:ind w:left="177"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Page </w:t>
          </w:r>
          <w:r w:rsidDel="00000000" w:rsidR="00000000" w:rsidRPr="00000000">
            <w:rPr>
              <w:rFonts w:ascii="Calibri" w:cs="Calibri" w:eastAsia="Calibri" w:hAnsi="Calibri"/>
              <w:sz w:val="20"/>
              <w:szCs w:val="20"/>
            </w:rPr>
            <w:fldChar w:fldCharType="begin"/>
            <w:instrText xml:space="preserve">PAGE</w:instrText>
            <w:fldChar w:fldCharType="separate"/>
            <w:fldChar w:fldCharType="end"/>
          </w:r>
          <w:r w:rsidDel="00000000" w:rsidR="00000000" w:rsidRPr="00000000">
            <w:rPr>
              <w:rFonts w:ascii="Calibri" w:cs="Calibri" w:eastAsia="Calibri" w:hAnsi="Calibri"/>
              <w:sz w:val="20"/>
              <w:szCs w:val="20"/>
              <w:rtl w:val="0"/>
            </w:rPr>
            <w:t xml:space="preserve"> of </w:t>
          </w:r>
          <w:r w:rsidDel="00000000" w:rsidR="00000000" w:rsidRPr="00000000">
            <w:rPr>
              <w:rFonts w:ascii="Calibri" w:cs="Calibri" w:eastAsia="Calibri" w:hAnsi="Calibri"/>
              <w:sz w:val="20"/>
              <w:szCs w:val="20"/>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426" w:right="0" w:firstLine="0"/>
      <w:jc w:val="left"/>
      <w:rPr>
        <w:rFonts w:ascii="Poppins Light" w:cs="Poppins Light" w:eastAsia="Poppins Light" w:hAnsi="Poppins Light"/>
        <w:b w:val="0"/>
        <w:bCs w:val="0"/>
        <w:i w:val="0"/>
        <w:iCs w:val="0"/>
        <w:smallCaps w:val="0"/>
        <w:strike w:val="0"/>
        <w:color w:val="595959"/>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5">
    <w:pPr>
      <w:ind w:left="0" w:firstLine="0"/>
      <w:rPr/>
    </w:pPr>
    <w:bookmarkStart w:colFirst="0" w:colLast="0" w:name="_2p2hbyccn8u5" w:id="22"/>
    <w:bookmarkEnd w:id="22"/>
    <w:r w:rsidDel="00000000" w:rsidR="00000000" w:rsidRPr="00000000">
      <w:rPr>
        <w:rtl w:val="0"/>
      </w:rPr>
      <w:t xml:space="preserve">                     </w:t>
    </w:r>
    <w:r w:rsidDel="00000000" w:rsidR="00000000" w:rsidRPr="00000000">
      <w:rPr/>
      <w:drawing>
        <wp:inline distB="0" distT="0" distL="0" distR="0">
          <wp:extent cx="1435100" cy="55308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35100" cy="553085"/>
                  </a:xfrm>
                  <a:prstGeom prst="rect"/>
                  <a:ln/>
                </pic:spPr>
              </pic:pic>
            </a:graphicData>
          </a:graphic>
        </wp:inline>
      </w:drawing>
    </w:r>
    <w:r w:rsidDel="00000000" w:rsidR="00000000" w:rsidRPr="00000000">
      <w:rPr>
        <w:rtl w:val="0"/>
      </w:rPr>
    </w:r>
  </w:p>
  <w:p w:rsidR="00000000" w:rsidDel="00000000" w:rsidP="00000000" w:rsidRDefault="00000000" w:rsidRPr="00000000" w14:paraId="00000136">
    <w:pPr>
      <w:ind w:left="0" w:firstLine="0"/>
      <w:rPr>
        <w:sz w:val="20"/>
        <w:szCs w:val="20"/>
      </w:rPr>
    </w:pPr>
    <w:r w:rsidDel="00000000" w:rsidR="00000000" w:rsidRPr="00000000">
      <w:rPr>
        <w:rtl w:val="0"/>
      </w:rPr>
    </w:r>
  </w:p>
  <w:tbl>
    <w:tblPr>
      <w:tblStyle w:val="Table4"/>
      <w:tblW w:w="10862.0" w:type="dxa"/>
      <w:jc w:val="left"/>
      <w:tblInd w:w="-9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294"/>
      <w:gridCol w:w="3568"/>
      <w:tblGridChange w:id="0">
        <w:tblGrid>
          <w:gridCol w:w="7294"/>
          <w:gridCol w:w="3568"/>
        </w:tblGrid>
      </w:tblGridChange>
    </w:tblGrid>
    <w:tr>
      <w:trPr>
        <w:cantSplit w:val="0"/>
        <w:trHeight w:val="532" w:hRule="atLeast"/>
        <w:tblHeader w:val="0"/>
      </w:trPr>
      <w:tc>
        <w:tcPr>
          <w:vAlign w:val="center"/>
        </w:tcPr>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595959"/>
              <w:sz w:val="32"/>
              <w:szCs w:val="32"/>
              <w:u w:val="none"/>
              <w:shd w:fill="auto" w:val="clear"/>
              <w:vertAlign w:val="baseline"/>
            </w:rPr>
          </w:pPr>
          <w:bookmarkStart w:colFirst="0" w:colLast="0" w:name="_edews6ee9gy0" w:id="23"/>
          <w:bookmarkEnd w:id="23"/>
          <w:r w:rsidDel="00000000" w:rsidR="00000000" w:rsidRPr="00000000">
            <w:rPr>
              <w:rFonts w:ascii="Calibri" w:cs="Calibri" w:eastAsia="Calibri" w:hAnsi="Calibri"/>
              <w:b w:val="0"/>
              <w:bCs w:val="0"/>
              <w:i w:val="0"/>
              <w:iCs w:val="0"/>
              <w:smallCaps w:val="0"/>
              <w:strike w:val="0"/>
              <w:color w:val="595959"/>
              <w:sz w:val="32"/>
              <w:szCs w:val="32"/>
              <w:u w:val="none"/>
              <w:shd w:fill="auto" w:val="clear"/>
              <w:vertAlign w:val="baseline"/>
              <w:rtl w:val="0"/>
            </w:rPr>
            <w:t xml:space="preserve">SWDA WORKERS WELFARE MANAGEMENT PLAN                </w:t>
          </w:r>
        </w:p>
      </w:tc>
      <w:tc>
        <w:tcPr/>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426" w:right="0" w:hanging="387"/>
            <w:jc w:val="left"/>
            <w:rPr>
              <w:rFonts w:ascii="Calibri" w:cs="Calibri" w:eastAsia="Calibri" w:hAnsi="Calibri"/>
              <w:b w:val="0"/>
              <w:bCs w:val="0"/>
              <w:i w:val="0"/>
              <w:iCs w:val="0"/>
              <w:smallCaps w:val="0"/>
              <w:strike w:val="0"/>
              <w:color w:val="595959"/>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595959"/>
              <w:sz w:val="20"/>
              <w:szCs w:val="20"/>
              <w:u w:val="none"/>
              <w:shd w:fill="auto" w:val="clear"/>
              <w:vertAlign w:val="baseline"/>
              <w:rtl w:val="0"/>
            </w:rPr>
            <w:t xml:space="preserve">   Document ID: SWDA-QHSE-43-2026</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426" w:right="0" w:hanging="245"/>
            <w:jc w:val="left"/>
            <w:rPr>
              <w:rFonts w:ascii="Calibri" w:cs="Calibri" w:eastAsia="Calibri" w:hAnsi="Calibri"/>
              <w:b w:val="0"/>
              <w:bCs w:val="0"/>
              <w:i w:val="0"/>
              <w:iCs w:val="0"/>
              <w:smallCaps w:val="0"/>
              <w:strike w:val="0"/>
              <w:color w:val="595959"/>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595959"/>
              <w:sz w:val="20"/>
              <w:szCs w:val="20"/>
              <w:u w:val="none"/>
              <w:shd w:fill="auto" w:val="clear"/>
              <w:vertAlign w:val="baseline"/>
              <w:rtl w:val="0"/>
            </w:rPr>
            <w:t xml:space="preserve">Revision No.:0</w:t>
          </w:r>
          <w:r w:rsidDel="00000000" w:rsidR="00000000" w:rsidRPr="00000000">
            <w:rPr>
              <w:rtl w:val="0"/>
            </w:rPr>
          </w:r>
        </w:p>
      </w:tc>
    </w:tr>
  </w:tbl>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426" w:right="0" w:firstLine="0"/>
      <w:jc w:val="left"/>
      <w:rPr>
        <w:rFonts w:ascii="Poppins Light" w:cs="Poppins Light" w:eastAsia="Poppins Light" w:hAnsi="Poppins Light"/>
        <w:b w:val="0"/>
        <w:bCs w:val="0"/>
        <w:i w:val="0"/>
        <w:iCs w:val="0"/>
        <w:smallCaps w:val="0"/>
        <w:strike w:val="0"/>
        <w:color w:val="595959"/>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color w:val="fbce07"/>
        <w:sz w:val="16"/>
        <w:szCs w:val="16"/>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color w:val="fbce07"/>
        <w:sz w:val="16"/>
        <w:szCs w:val="16"/>
      </w:rPr>
    </w:lvl>
    <w:lvl w:ilvl="1">
      <w:start w:val="1"/>
      <w:numFmt w:val="bullet"/>
      <w:lvlText w:val="■"/>
      <w:lvlJc w:val="left"/>
      <w:pPr>
        <w:ind w:left="1440" w:hanging="360"/>
      </w:pPr>
      <w:rPr>
        <w:rFonts w:ascii="Noto Sans Symbols" w:cs="Noto Sans Symbols" w:eastAsia="Noto Sans Symbols" w:hAnsi="Noto Sans Symbols"/>
        <w:color w:val="595959"/>
        <w:sz w:val="16"/>
        <w:szCs w:val="16"/>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oppins Light" w:cs="Poppins Light" w:eastAsia="Poppins Light" w:hAnsi="Poppins Light"/>
        <w:color w:val="595959"/>
        <w:sz w:val="24"/>
        <w:szCs w:val="24"/>
        <w:lang w:val="en_GB"/>
      </w:rPr>
    </w:rPrDefault>
    <w:pPrDefault>
      <w:pPr>
        <w:ind w:left="426"/>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120" w:before="240" w:lineRule="auto"/>
      <w:ind w:left="0"/>
    </w:pPr>
    <w:rPr>
      <w:rFonts w:ascii="Poppins" w:cs="Poppins" w:eastAsia="Poppins" w:hAnsi="Poppins"/>
      <w:b w:val="1"/>
      <w:bCs w:val="1"/>
      <w:smallCaps w:val="1"/>
      <w:color w:val="dd1d21"/>
    </w:rPr>
  </w:style>
  <w:style w:type="paragraph" w:styleId="Heading2">
    <w:name w:val="heading 2"/>
    <w:basedOn w:val="Normal"/>
    <w:next w:val="Normal"/>
    <w:pPr>
      <w:keepNext w:val="1"/>
      <w:spacing w:after="120" w:before="240" w:lineRule="auto"/>
      <w:ind w:left="426"/>
    </w:pPr>
    <w:rPr>
      <w:rFonts w:ascii="Poppins" w:cs="Poppins" w:eastAsia="Poppins" w:hAnsi="Poppins"/>
      <w:b w:val="1"/>
      <w:bCs w:val="1"/>
      <w:smallCaps w:val="0"/>
      <w:color w:val="003c88"/>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www.building-responsibly.org/worker-welfare-principles" TargetMode="External"/><Relationship Id="rId7" Type="http://schemas.openxmlformats.org/officeDocument/2006/relationships/hyperlink" Target="https://www.building-responsibly.org/worker-welfare-principles/guidance-notes" TargetMode="External"/><Relationship Id="rId8" Type="http://schemas.openxmlformats.org/officeDocument/2006/relationships/hyperlink" Target="https://eu001-sp.shell.com/:x:/r/sites/AAAAB1527/Public%20Documents/WW%20SPoA/Building%20Responsibly%20Self-Assessment%20Tool_MASTER.xlsm?d=w616b4e212686437190e0db3b534a7769&amp;csf=1&amp;web=1&amp;e=Tc3GT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oppins-bold.ttf"/><Relationship Id="rId2" Type="http://schemas.openxmlformats.org/officeDocument/2006/relationships/font" Target="fonts/Poppins-boldItalic.ttf"/><Relationship Id="rId3" Type="http://schemas.openxmlformats.org/officeDocument/2006/relationships/font" Target="fonts/PoppinsLight-regular.ttf"/><Relationship Id="rId4" Type="http://schemas.openxmlformats.org/officeDocument/2006/relationships/font" Target="fonts/PoppinsLight-bold.ttf"/><Relationship Id="rId5" Type="http://schemas.openxmlformats.org/officeDocument/2006/relationships/font" Target="fonts/PoppinsLight-italic.ttf"/><Relationship Id="rId6" Type="http://schemas.openxmlformats.org/officeDocument/2006/relationships/font" Target="fonts/PoppinsLight-boldItalic.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