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552"/>
        </w:tabs>
        <w:jc w:val="center"/>
        <w:rPr>
          <w:color w:val="262626"/>
          <w:sz w:val="20"/>
          <w:szCs w:val="20"/>
        </w:rPr>
      </w:pPr>
      <w:r w:rsidDel="00000000" w:rsidR="00000000" w:rsidRPr="00000000">
        <w:rPr>
          <w:b w:val="1"/>
          <w:bCs w:val="1"/>
          <w:color w:val="262626"/>
          <w:sz w:val="44"/>
          <w:szCs w:val="44"/>
          <w:rtl w:val="0"/>
        </w:rPr>
        <w:t xml:space="preserve">HSE INTERNAL AUDIT WORK DOCUMENT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576" w:tblpY="1"/>
        <w:tblW w:w="14598.0" w:type="dxa"/>
        <w:jc w:val="left"/>
        <w:tblBorders>
          <w:top w:color="c00000" w:space="0" w:sz="4" w:val="single"/>
          <w:left w:color="c00000" w:space="0" w:sz="4" w:val="single"/>
          <w:bottom w:color="c00000" w:space="0" w:sz="4" w:val="single"/>
          <w:right w:color="c00000" w:space="0" w:sz="4" w:val="single"/>
          <w:insideH w:color="c00000" w:space="0" w:sz="4" w:val="single"/>
          <w:insideV w:color="c00000" w:space="0" w:sz="4" w:val="single"/>
        </w:tblBorders>
        <w:tblLayout w:type="fixed"/>
        <w:tblLook w:val="0400"/>
      </w:tblPr>
      <w:tblGrid>
        <w:gridCol w:w="468"/>
        <w:gridCol w:w="2880"/>
        <w:gridCol w:w="4878"/>
        <w:gridCol w:w="4527"/>
        <w:gridCol w:w="1845"/>
        <w:tblGridChange w:id="0">
          <w:tblGrid>
            <w:gridCol w:w="468"/>
            <w:gridCol w:w="2880"/>
            <w:gridCol w:w="4878"/>
            <w:gridCol w:w="4527"/>
            <w:gridCol w:w="184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c00000" w:val="clear"/>
          </w:tcPr>
          <w:p w:rsidR="00000000" w:rsidDel="00000000" w:rsidP="00000000" w:rsidRDefault="00000000" w:rsidRPr="00000000" w14:paraId="0000000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REF. NO.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0000" w:val="clea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Control for Maintenance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0000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Audit Procedure/ Question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0000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Process/requirement/Department/criteria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00000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Owner of Control 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  <w:shd w:fill="ffc000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1. COMMITMENT AND LEADERSHIP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Management demonstrates commitment to QHSE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Management initiates and participates in site visits, inspections, safety walks &amp; HSE meetings.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promotes positive safety culture, show leadership by example and knowledge of company rules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-PPE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-Evidence of participation in reviews, meetings etc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How do managers ensure safety meetings are held and staff are available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Awareness of LSR’s and 3 Golden HSE Rules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-Participation in UA/UC Reporting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  <w:rtl w:val="0"/>
              </w:rPr>
              <w:t xml:space="preserve">-PPE Policy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  <w:rtl w:val="0"/>
              </w:rPr>
              <w:t xml:space="preserve">-2025 HSE Objectives and Targets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  <w:rtl w:val="0"/>
              </w:rPr>
              <w:t xml:space="preserve">-HSEMS Review Manual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  <w:rtl w:val="0"/>
              </w:rPr>
              <w:t xml:space="preserve">-HSE-Manual-Section 2-2.2     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Page: 2 of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Top Management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Managers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Management communication of HSE objective/ targets to staff and demonstrating personal participation in HSE initiatives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-Interview manager on how employee suggestions in HSE matters are encouraged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HSE targets for staff set and reviewed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26262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  <w:rtl w:val="0"/>
              </w:rPr>
              <w:t xml:space="preserve">HSE-Manual-Section 2-2.2          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Page: 2 of 5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26262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2025 HSE objectives and target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2025 HSE Plan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Top Management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Managers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System in place that rewards and reinforce HSE innovation, initiatives, desired behavior and results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-Evidence to show quarterly HSE incentive plan is implemented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alibri" w:cs="Calibri" w:eastAsia="Calibri" w:hAnsi="Calibri"/>
                <w:color w:val="26262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  <w:rtl w:val="0"/>
              </w:rPr>
              <w:t xml:space="preserve">HSE-Manual-Section 2-2.2          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Page: 2 of 5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color w:val="26262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2025 HSE plan- page 20 &amp; 11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2025 HSE targets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Top Management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Management lead investigations of serious incidents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-Awareness of incident reporting and ensuring staff report incidents and follow up investigations.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Are LFI’s cascaded by management staff?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  <w:rtl w:val="0"/>
              </w:rPr>
              <w:t xml:space="preserve">HSE-Manual-Section 2-2.2          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vertAlign w:val="baseline"/>
                <w:rtl w:val="0"/>
              </w:rPr>
              <w:t xml:space="preserve">Page: 2 of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-Top Management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-Managers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Management participates in emergency response drills and follow-up.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-How does management ensure the facility is prepared for an emergency.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there adequate Emergency Response 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-Emergency Response Procedures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Top Management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Auditing and Management Review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-participation in internal and external audits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-role in ensuring non-conformances are closed up.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-Participation in management review meeting.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Tecon Group HSEMS- page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Management Staff/Top Management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2. POLICIES AND OBJECTIVES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HSE Policy and Objectives Awareness  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-Observe if policies and objectives are pasted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policies approved by the CEO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policies and staff responsibilities known 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Interview staff on his HSE responsibilities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-Confirm if 2025 objectives/targets are known and his role towards its realization.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-Appraisal form include HSE assessment of staff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-Positive reinforcement is established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-Supervisors know and fulfil their HSE roles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All Auditee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(Safety Handbook 2.0), Tecon QHSE Policies, 2025 HSE Plan,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2025 HSE Objectives and Targets, Internal audit reports.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-HOD’s,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-QHSE Manager,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-HRM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Staff awareness of relevant HSE rules, hazards, controls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LSR and golden HSE rules are communicated, known and understood and observed.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-Do employees have HSE Handbook?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-Can employee identify hazards related to his task execution and the controls required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-Interview HSE Focal Person on responsibilities e.g.  communicate HSE matters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-Observe if safety controls available e.g. machine guards, smoke detectors, PPE, valves etc.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Safety handbook (24-31), Tecon 9 Life Saving rules, HWO/logistics/SHDEM Emergency response procedure </w:t>
              <w:br w:type="textWrapping"/>
              <w:t xml:space="preserve">(Pg. 16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HSE Manual 2-2.8.5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-QHSE Manager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HOD’s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-HRM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Managers role in monitoring HSE activities is known and executed.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System in pace to address non-conforming event attributed to staff performance.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Obtain signed copies of job description and confirm position on Organogram.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-Obtain evidence of negative reinforcement for staff behavior  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Safety Handbook (2.1 &amp; 2.2)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HSEMS Manual (Page 38}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- 2025 HSE Plan (employee responsibilities Page 5)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 SPDC Contract </w:t>
            </w: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8 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-Departmental Organogram.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-Tecon Employee Handbook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-HOD’S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fc000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3. ORGANIZATION AND RESOURCES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Staff resources are adequate to meet job requirement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-Check that positions in Organogram match personnel available and interview on measures taken to meet deficiency.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Check expected projects and availability of Personnel crews.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Departmental Organogram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Client Proposals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-Tecon HSEMS Manual 2-2.8.5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-HOD’S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-HRM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-New employees are aware of their roles and responsibilities</w:t>
            </w: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                           --Identification of employee HSE competences/Training needs, gaps and plan.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-Verify induction of new staff/IT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Examine 2025 Training Plan/Matrix 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Evidence of in-House Training (Supervisor Responsibility 2.0), Policy statement (handbook)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Training for lifting and Hoisting (3.14.7 SPDC)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Records of Trainings done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-Interview personnel for HSE Critical task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Evidence of Staff Evaluation/Appraisal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-Have people with specialist jobs been trained?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b w:val="1"/>
                <w:bCs w:val="1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QHSE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Training Policy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HWO</w:t>
            </w: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 training need (PG. 17 MANUAL)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All Department- Safety Focal Point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Fishing</w:t>
            </w: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 (SPDC Integrated Contract Pg. 79- firefighting, forklift and Safety focal point)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Casing</w:t>
            </w: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 (annual performance evaluation)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-SPDC HSE Requirement- 2.4.2 –training matrix  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b w:val="1"/>
                <w:bCs w:val="1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HR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-QHSE Manager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-HRM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Supervisors and managers take a leading role in on-the-job training of their subordinates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-Sight evidence of on-the-job training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-Interview personnel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-Safety handbook 2.1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-HOD’s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 -Manager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HSE critical task, roles and responsibilities are documented, understood and implemented accordingly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-Sight HSE critical task and responsibilities document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-interview key personnel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-Register of HSE critical activities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List of personnel handling HSE Critical activities &amp; records to show responsibility is don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Are critical staff officially appointed?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Are they aware of the critical activities and their responsibilities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-HSE critical responsibilities document for HWO/Logistics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-HSE case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-Appointment letters for critical personnel.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-HOD’S – HWU, Logistics, Maintenance, MFS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Offices and Workshop illumination and ventilation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-Observe offices and warehouses for adequate lightning, safe electrification, adequate ventilation and sufficient space.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-interview security personnel for lightning at night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HSE Case 2-2.8.5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-HOD Logistics and Maintenance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-HRM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Traffic routes are marked and identified. Workplace is well mapped out and zones identified.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there designated car parks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walkways and vehicle areas segregated and marked.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appropriate and adequate signages available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Journey Management Procedure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HOD MTC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Contractors are assessed from HSE performance and HSE competence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Meetings are held with contractors to discuss safety matters.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contractors audited?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-Are HSE performance meetings held on schedule?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-Evidence of critical contractors’ qualifications.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-Is list of critical suppliers available?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2025 meeting schedule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QHSE HOD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="240" w:lineRule="auto"/>
              <w:rPr>
                <w:color w:val="262626"/>
              </w:rPr>
            </w:pPr>
            <w:r w:rsidDel="00000000" w:rsidR="00000000" w:rsidRPr="00000000">
              <w:rPr>
                <w:color w:val="262626"/>
                <w:rtl w:val="0"/>
              </w:rPr>
              <w:t xml:space="preserve">Identification and Maintenance of HSE records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--Check folders for identification, legibility etc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check list of documents and records with retention period and disposal method.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verify that records are approved before issue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-check toolbox talk forms, meetings etc.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Safety Hand book (8.6)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2025 HSE Plan (Schedule of meetings for the year. Supervisor is responsible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QHSE HOD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="240" w:lineRule="auto"/>
              <w:rPr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Record of statutory inspection of lifting equipment and accessories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-evidence/ plan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confirm if plan is followed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NUPRC requirements 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-QHSE Manager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gridSpan w:val="5"/>
            <w:shd w:fill="ffc000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4. IMPLEMENTATION &amp; MONITORING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Policies, procedures, rules &amp;targets are communicated.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-Inquire about policies awareness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 Are LSRs known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-Are work procedures available and known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QHSE Policies-TECON-QHSE-01-2020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2025 HSE Plan Pg-19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Manual-2.4.2.4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Compliance requirements, Contractual requirements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-QHSE Manager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-HOD’S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 All Employees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 KPIs are communicated, monitored and documented.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if displayed &amp; updated on statistics board.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-Other means of communication.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2.2.8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Contractual requirements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-QHSE Manager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Records for HSE and other work measurement are available.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documentation. 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-Check which records are maintained e.g.-PTW, TBT, Equipment Function Test &amp; Certification etc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 identification and list of records.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2-2.8.7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-QHSE Manager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-HOD’S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0F4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Action item tracking system in place?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-Check if action items from clients’ complaints, corrective action request, equipment issues etc. are documented &amp; tracked till closure.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2-2.8.6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-QHSE Manager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-HOD’S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System in place for the inspection of work performed &amp; closure of action items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inspection types, plan, schedule &amp; implementation.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-Sight action tracker.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Audit/Inspection Procedure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2-2.8.7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-QHSE Manager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-HOD’S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102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0"/>
                <w:szCs w:val="20"/>
                <w:rtl w:val="0"/>
              </w:rPr>
              <w:t xml:space="preserve">Maintenance plan/register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Request maintenance Plan for machines, electrical equipment, cranes, camp facilities, ladders etc. &amp; check record if maintenance is done timely.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 Check fault reports / work orders and job completion forms.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-check database / record of equipment breakdown.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-Maintenance of safety devices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-test records, charts, daily checklist etc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All Department-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HWO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 (DP-08, 4.1,2),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Fishing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 (SPDC Int. Contract 2.3,2,1a)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- Tenets of operational excellence (safety hand book)-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Fishing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 - SPDC integrated contract  Pg. 79 Proactive maintenance schedule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- SPDC contract NGO1013203B (4.15)- maintenance record shall  be kept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aintenance 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(pg 20 of 32)-  Preventive maintenance , Equipment painting (DP-08)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262626"/>
                <w:sz w:val="24"/>
                <w:szCs w:val="24"/>
                <w:rtl w:val="0"/>
              </w:rPr>
              <w:t xml:space="preserve">HWO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-function test each Eqpt.( DP- 02-4.7)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Calibri" w:cs="Calibri" w:eastAsia="Calibri" w:hAnsi="Calibri"/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Equipment maintenance list (DP-08-4.1)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HOD’S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112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Inventory of Equipment/spares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-Evidence of timely inventorization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4"/>
                <w:szCs w:val="24"/>
                <w:rtl w:val="0"/>
              </w:rPr>
              <w:t xml:space="preserve">Departmental Manuals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HOD’S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117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Incidents are reported &amp; investigated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-Check STOP Cards availability at strategic points.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  Personnel awareness of STOP reporting responsibility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-Personnel participation in STOP reporting.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Manual- 2-2.8.10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Induction Program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STOP Work Authority Policy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Safety Policy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QHSE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All employees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HSE Award scheme is in place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scheduled implementation at the base (1 quarterly), field (1 weekly)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2025 HSE Plan PG. 16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2-2.8.8.1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Management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Proper Handover and Takeover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written daily handover amongst relevant crew.</w:t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-Check for details such as task, events, MOC, equipment status, issues, incidents etc.</w:t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2-2.8.9.1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Case PG. 24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All HOD’s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gridSpan w:val="5"/>
            <w:shd w:fill="ffc000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5. ASSESSMENT AND CONTINUOUS IMPROVEMENT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137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Audit/Inspection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-Sight Audit procedure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 Verify Installation Survey, Equipment Survey, Compliance survey are done.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-Sight Internal &amp; External audit program &amp; adherence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Auditors Training (ISO 45001)</w:t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-Corrective action plans are available and recommendations implemented.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HSE Inspections (lifting, electrical, PTW, STOP Cards, T cards, Fire Fighting Equipment, Accommodation, PPE, Hygiene) are done.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Section 2.2.9, Contractual requirements.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Section2.2.9,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Contractual requirements. 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2025 HSE plan – Pg 7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QHSE Manager</w:t>
            </w:r>
          </w:p>
        </w:tc>
      </w:tr>
      <w:tr>
        <w:trPr>
          <w:cantSplit w:val="0"/>
          <w:trHeight w:val="85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color w:val="1f497d"/>
                <w:sz w:val="20"/>
                <w:szCs w:val="20"/>
                <w:rtl w:val="0"/>
              </w:rPr>
              <w:t xml:space="preserve">Reviews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-Confirm end of project reviews are done internally</w:t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annual performance review and HSEMS review is conducted.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-Verify gaps are identified and corrective actions implemented.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Manual 2.2.8, Contractual requirement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 Plan PG. 2 &amp; 17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HSEMS 2.2.8, Contractual requirements.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24"/>
                <w:szCs w:val="24"/>
                <w:rtl w:val="0"/>
              </w:rPr>
              <w:t xml:space="preserve">HSEMS 2.2.8, Contractual requirements.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Relevant HOD’s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rPr>
                <w:color w:val="1f497d"/>
                <w:sz w:val="24"/>
                <w:szCs w:val="24"/>
              </w:rPr>
            </w:pPr>
            <w:r w:rsidDel="00000000" w:rsidR="00000000" w:rsidRPr="00000000">
              <w:rPr>
                <w:color w:val="1f497d"/>
                <w:sz w:val="24"/>
                <w:szCs w:val="24"/>
                <w:rtl w:val="0"/>
              </w:rPr>
              <w:t xml:space="preserve">QHSE Manager</w:t>
            </w:r>
          </w:p>
        </w:tc>
      </w:tr>
    </w:tbl>
    <w:p w:rsidR="00000000" w:rsidDel="00000000" w:rsidP="00000000" w:rsidRDefault="00000000" w:rsidRPr="00000000" w14:paraId="00000153">
      <w:pPr>
        <w:jc w:val="both"/>
        <w:rPr>
          <w:color w:val="262626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br w:type="textWrapping"/>
        <w:t xml:space="preserve">             </w:t>
      </w:r>
    </w:p>
    <w:p w:rsidR="00000000" w:rsidDel="00000000" w:rsidP="00000000" w:rsidRDefault="00000000" w:rsidRPr="00000000" w14:paraId="00000154">
      <w:pPr>
        <w:jc w:val="both"/>
        <w:rPr>
          <w:color w:val="262626"/>
          <w:sz w:val="20"/>
          <w:szCs w:val="20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               </w:t>
      </w:r>
    </w:p>
    <w:p w:rsidR="00000000" w:rsidDel="00000000" w:rsidP="00000000" w:rsidRDefault="00000000" w:rsidRPr="00000000" w14:paraId="00000155">
      <w:pPr>
        <w:jc w:val="both"/>
        <w:rPr>
          <w:color w:val="26262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both"/>
        <w:rPr>
          <w:color w:val="262626"/>
        </w:rPr>
      </w:pPr>
      <w:r w:rsidDel="00000000" w:rsidR="00000000" w:rsidRPr="00000000">
        <w:rPr>
          <w:color w:val="262626"/>
          <w:sz w:val="20"/>
          <w:szCs w:val="20"/>
          <w:rtl w:val="0"/>
        </w:rPr>
        <w:t xml:space="preserve">                </w:t>
      </w:r>
      <w:r w:rsidDel="00000000" w:rsidR="00000000" w:rsidRPr="00000000">
        <w:rPr>
          <w:color w:val="262626"/>
          <w:rtl w:val="0"/>
        </w:rPr>
        <w:t xml:space="preserve">Prepared By:                                                                                               Date:   9 October, 2025                                           Signature:</w:t>
      </w:r>
    </w:p>
    <w:p w:rsidR="00000000" w:rsidDel="00000000" w:rsidP="00000000" w:rsidRDefault="00000000" w:rsidRPr="00000000" w14:paraId="00000157">
      <w:pPr>
        <w:jc w:val="both"/>
        <w:rPr>
          <w:color w:val="262626"/>
        </w:rPr>
      </w:pPr>
      <w:r w:rsidDel="00000000" w:rsidR="00000000" w:rsidRPr="00000000">
        <w:rPr>
          <w:color w:val="262626"/>
          <w:rtl w:val="0"/>
        </w:rPr>
        <w:t xml:space="preserve">              Reviewed By:                                                                                              Date:   9 October, 2025                                           Signature:</w:t>
      </w:r>
      <w:r w:rsidDel="00000000" w:rsidR="00000000" w:rsidRPr="00000000">
        <w:rPr>
          <w:color w:val="262626"/>
          <w:sz w:val="20"/>
          <w:szCs w:val="20"/>
          <w:rtl w:val="0"/>
        </w:rPr>
        <w:t xml:space="preserve">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jc w:val="center"/>
        <w:rPr>
          <w:color w:val="40404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jc w:val="both"/>
        <w:rPr>
          <w:color w:val="404040"/>
          <w:sz w:val="20"/>
          <w:szCs w:val="20"/>
        </w:rPr>
      </w:pPr>
      <w:r w:rsidDel="00000000" w:rsidR="00000000" w:rsidRPr="00000000">
        <w:rPr>
          <w:color w:val="404040"/>
          <w:sz w:val="20"/>
          <w:szCs w:val="20"/>
          <w:rtl w:val="0"/>
        </w:rPr>
        <w:t xml:space="preserve"> </w:t>
      </w:r>
    </w:p>
    <w:sectPr>
      <w:headerReference r:id="rId6" w:type="default"/>
      <w:footerReference r:id="rId7" w:type="default"/>
      <w:pgSz w:h="12240" w:w="15840" w:orient="landscape"/>
      <w:pgMar w:bottom="1080" w:top="311" w:left="9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C">
    <w:pPr>
      <w:keepNext w:val="0"/>
      <w:keepLines w:val="0"/>
      <w:pageBreakBefore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15750"/>
      </w:tabs>
      <w:spacing w:after="160" w:before="0" w:line="259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26262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262626"/>
        <w:sz w:val="22"/>
        <w:szCs w:val="22"/>
        <w:u w:val="none"/>
        <w:shd w:fill="auto" w:val="clear"/>
        <w:vertAlign w:val="baseline"/>
        <w:rtl w:val="0"/>
      </w:rPr>
      <w:t xml:space="preserve">  HSE INTERNAL AUDIT WORK DOCUMENT                                                                         9/10/2025                                                                                                                   Page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62626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6262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5970"/>
        <w:tab w:val="left" w:leader="none" w:pos="12150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highlight w:val="yellow"/>
        <w:u w:val="none"/>
        <w:vertAlign w:val="baseline"/>
        <w:rtl w:val="0"/>
      </w:rPr>
      <w:t xml:space="preserve">INSERT LOGO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Identification: SWDA-QHSE-F-3C-2025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ab/>
      <w:tab/>
      <w:tab/>
      <w:tab/>
      <w:tab/>
    </w:r>
  </w:p>
  <w:p w:rsidR="00000000" w:rsidDel="00000000" w:rsidP="00000000" w:rsidRDefault="00000000" w:rsidRPr="00000000" w14:paraId="0000015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