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rFonts w:ascii="Calibri" w:cs="Calibri" w:eastAsia="Calibri" w:hAnsi="Calibri"/>
          <w:b/>
          <w:bCs/>
          <w:color w:val="1F3864"/>
          <w:sz w:val="30"/>
          <w:szCs w:val="30"/>
        </w:rPr>
        <w:t xml:space="preserve">SWDA TRAINING GAP ANALYSIS TRACKER</w:t>
      </w:r>
    </w:p>
    <w:p>
      <w:pPr>
        <w:spacing w:after="200"/>
        <w:jc w:val="center"/>
      </w:pPr>
      <w:r>
        <w:rPr>
          <w:rFonts w:ascii="Calibri" w:cs="Calibri" w:eastAsia="Calibri" w:hAnsi="Calibri"/>
          <w:i/>
          <w:iCs/>
          <w:sz w:val="20"/>
          <w:szCs w:val="20"/>
        </w:rPr>
        <w:t xml:space="preserve">Tracking Personnel Training Efforts Across Active Projects</w:t>
      </w:r>
    </w:p>
    <w:tbl>
      <w:tblPr>
        <w:tblW w:type="dxa" w:w="14400"/>
        <w:tblBorders>
          <w:top w:val="single" w:color="auto" w:sz="4"/>
          <w:left w:val="single" w:color="auto" w:sz="4"/>
          <w:bottom w:val="single" w:color="auto" w:sz="4"/>
          <w:right w:val="single" w:color="auto" w:sz="4"/>
          <w:insideH w:val="single" w:color="auto" w:sz="4"/>
          <w:insideV w:val="single" w:color="auto" w:sz="4"/>
        </w:tblBorders>
      </w:tblPr>
      <w:tblGrid>
        <w:gridCol w:w="2600"/>
        <w:gridCol w:w="11800"/>
      </w:tblGrid>
      <w:tr>
        <w:tc>
          <w:tcPr>
            <w:tcW w:type="dxa" w:w="2600"/>
            <w:tcBorders>
              <w:top w:val="single" w:color="999999" w:sz="4"/>
              <w:left w:val="single" w:color="999999" w:sz="4"/>
              <w:bottom w:val="single" w:color="999999" w:sz="4"/>
              <w:right w:val="single" w:color="999999" w:sz="4"/>
            </w:tcBorders>
            <w:shd w:fill="F2F2F2" w:val="clear"/>
            <w:tcMar>
              <w:top w:type="dxa" w:w="60"/>
              <w:left w:type="dxa" w:w="90"/>
              <w:bottom w:type="dxa" w:w="60"/>
              <w:right w:type="dxa" w:w="90"/>
            </w:tcMar>
            <w:vAlign w:val="center"/>
          </w:tcPr>
          <w:p>
            <w:r>
              <w:rPr>
                <w:rFonts w:ascii="Calibri" w:cs="Calibri" w:eastAsia="Calibri" w:hAnsi="Calibri"/>
                <w:b/>
                <w:bCs/>
                <w:sz w:val="16"/>
                <w:szCs w:val="16"/>
              </w:rPr>
              <w:t xml:space="preserve">Contract / Tender No.</w:t>
            </w:r>
          </w:p>
        </w:tc>
        <w:tc>
          <w:tcPr>
            <w:tcW w:type="dxa" w:w="11800"/>
            <w:gridSpan w:val="1"/>
            <w:tcBorders>
              <w:top w:val="single" w:color="999999" w:sz="4"/>
              <w:left w:val="single" w:color="999999" w:sz="4"/>
              <w:bottom w:val="single" w:color="999999" w:sz="4"/>
              <w:right w:val="single" w:color="999999" w:sz="4"/>
            </w:tcBorders>
            <w:tcMar>
              <w:top w:type="dxa" w:w="60"/>
              <w:left w:type="dxa" w:w="90"/>
              <w:bottom w:type="dxa" w:w="60"/>
              <w:right w:type="dxa" w:w="90"/>
            </w:tcMar>
            <w:vAlign w:val="center"/>
          </w:tcPr>
          <w:p>
            <w:r>
              <w:rPr>
                <w:rFonts w:ascii="Calibri" w:cs="Calibri" w:eastAsia="Calibri" w:hAnsi="Calibri"/>
                <w:sz w:val="16"/>
                <w:szCs w:val="16"/>
              </w:rPr>
              <w:t xml:space="preserve">Renaissance-CW-68582 / CW-515913</w:t>
            </w:r>
          </w:p>
        </w:tc>
      </w:tr>
      <w:tr>
        <w:tc>
          <w:tcPr>
            <w:tcW w:type="dxa" w:w="2600"/>
            <w:tcBorders>
              <w:top w:val="single" w:color="999999" w:sz="4"/>
              <w:left w:val="single" w:color="999999" w:sz="4"/>
              <w:bottom w:val="single" w:color="999999" w:sz="4"/>
              <w:right w:val="single" w:color="999999" w:sz="4"/>
            </w:tcBorders>
            <w:shd w:fill="F2F2F2" w:val="clear"/>
            <w:tcMar>
              <w:top w:type="dxa" w:w="60"/>
              <w:left w:type="dxa" w:w="90"/>
              <w:bottom w:type="dxa" w:w="60"/>
              <w:right w:type="dxa" w:w="90"/>
            </w:tcMar>
            <w:vAlign w:val="center"/>
          </w:tcPr>
          <w:p>
            <w:r>
              <w:rPr>
                <w:rFonts w:ascii="Calibri" w:cs="Calibri" w:eastAsia="Calibri" w:hAnsi="Calibri"/>
                <w:b/>
                <w:bCs/>
                <w:sz w:val="16"/>
                <w:szCs w:val="16"/>
              </w:rPr>
              <w:t xml:space="preserve">Ref. No.</w:t>
            </w:r>
          </w:p>
        </w:tc>
        <w:tc>
          <w:tcPr>
            <w:tcW w:type="dxa" w:w="11800"/>
            <w:gridSpan w:val="1"/>
            <w:tcBorders>
              <w:top w:val="single" w:color="999999" w:sz="4"/>
              <w:left w:val="single" w:color="999999" w:sz="4"/>
              <w:bottom w:val="single" w:color="999999" w:sz="4"/>
              <w:right w:val="single" w:color="999999" w:sz="4"/>
            </w:tcBorders>
            <w:tcMar>
              <w:top w:type="dxa" w:w="60"/>
              <w:left w:type="dxa" w:w="90"/>
              <w:bottom w:type="dxa" w:w="60"/>
              <w:right w:type="dxa" w:w="90"/>
            </w:tcMar>
            <w:vAlign w:val="center"/>
          </w:tcPr>
          <w:p>
            <w:r>
              <w:rPr>
                <w:rFonts w:ascii="Calibri" w:cs="Calibri" w:eastAsia="Calibri" w:hAnsi="Calibri"/>
                <w:sz w:val="16"/>
                <w:szCs w:val="16"/>
              </w:rPr>
              <w:t xml:space="preserve">SWDA-HSE-TGA-[XX], Rev. 0</w:t>
            </w:r>
          </w:p>
        </w:tc>
      </w:tr>
      <w:tr>
        <w:tc>
          <w:tcPr>
            <w:tcW w:type="dxa" w:w="2600"/>
            <w:tcBorders>
              <w:top w:val="single" w:color="999999" w:sz="4"/>
              <w:left w:val="single" w:color="999999" w:sz="4"/>
              <w:bottom w:val="single" w:color="999999" w:sz="4"/>
              <w:right w:val="single" w:color="999999" w:sz="4"/>
            </w:tcBorders>
            <w:shd w:fill="F2F2F2" w:val="clear"/>
            <w:tcMar>
              <w:top w:type="dxa" w:w="60"/>
              <w:left w:type="dxa" w:w="90"/>
              <w:bottom w:type="dxa" w:w="60"/>
              <w:right w:type="dxa" w:w="90"/>
            </w:tcMar>
            <w:vAlign w:val="center"/>
          </w:tcPr>
          <w:p>
            <w:r>
              <w:rPr>
                <w:rFonts w:ascii="Calibri" w:cs="Calibri" w:eastAsia="Calibri" w:hAnsi="Calibri"/>
                <w:b/>
                <w:bCs/>
                <w:sz w:val="16"/>
                <w:szCs w:val="16"/>
              </w:rPr>
              <w:t xml:space="preserve">Personnel Source</w:t>
            </w:r>
          </w:p>
        </w:tc>
        <w:tc>
          <w:tcPr>
            <w:tcW w:type="dxa" w:w="11800"/>
            <w:gridSpan w:val="1"/>
            <w:tcBorders>
              <w:top w:val="single" w:color="999999" w:sz="4"/>
              <w:left w:val="single" w:color="999999" w:sz="4"/>
              <w:bottom w:val="single" w:color="999999" w:sz="4"/>
              <w:right w:val="single" w:color="999999" w:sz="4"/>
            </w:tcBorders>
            <w:tcMar>
              <w:top w:type="dxa" w:w="60"/>
              <w:left w:type="dxa" w:w="90"/>
              <w:bottom w:type="dxa" w:w="60"/>
              <w:right w:type="dxa" w:w="90"/>
            </w:tcMar>
            <w:vAlign w:val="center"/>
          </w:tcPr>
          <w:p>
            <w:r>
              <w:rPr>
                <w:rFonts w:ascii="Calibri" w:cs="Calibri" w:eastAsia="Calibri" w:hAnsi="Calibri"/>
                <w:sz w:val="16"/>
                <w:szCs w:val="16"/>
              </w:rPr>
              <w:t xml:space="preserve">SWDA HSE Plan – Table 4: Key 18-Tank Cleaning Project Personnel List (dated 17-7-2026)</w:t>
            </w:r>
          </w:p>
        </w:tc>
      </w:tr>
      <w:tr>
        <w:tc>
          <w:tcPr>
            <w:tcW w:type="dxa" w:w="2600"/>
            <w:tcBorders>
              <w:top w:val="single" w:color="999999" w:sz="4"/>
              <w:left w:val="single" w:color="999999" w:sz="4"/>
              <w:bottom w:val="single" w:color="999999" w:sz="4"/>
              <w:right w:val="single" w:color="999999" w:sz="4"/>
            </w:tcBorders>
            <w:shd w:fill="F2F2F2" w:val="clear"/>
            <w:tcMar>
              <w:top w:type="dxa" w:w="60"/>
              <w:left w:type="dxa" w:w="90"/>
              <w:bottom w:type="dxa" w:w="60"/>
              <w:right w:type="dxa" w:w="90"/>
            </w:tcMar>
            <w:vAlign w:val="center"/>
          </w:tcPr>
          <w:p>
            <w:r>
              <w:rPr>
                <w:rFonts w:ascii="Calibri" w:cs="Calibri" w:eastAsia="Calibri" w:hAnsi="Calibri"/>
                <w:b/>
                <w:bCs/>
                <w:sz w:val="16"/>
                <w:szCs w:val="16"/>
              </w:rPr>
              <w:t xml:space="preserve">Date Compiled / Last Updated</w:t>
            </w:r>
          </w:p>
        </w:tc>
        <w:tc>
          <w:tcPr>
            <w:tcW w:type="dxa" w:w="11800"/>
            <w:gridSpan w:val="1"/>
            <w:tcBorders>
              <w:top w:val="single" w:color="999999" w:sz="4"/>
              <w:left w:val="single" w:color="999999" w:sz="4"/>
              <w:bottom w:val="single" w:color="999999" w:sz="4"/>
              <w:right w:val="single" w:color="999999" w:sz="4"/>
            </w:tcBorders>
            <w:tcMar>
              <w:top w:type="dxa" w:w="60"/>
              <w:left w:type="dxa" w:w="90"/>
              <w:bottom w:type="dxa" w:w="60"/>
              <w:right w:type="dxa" w:w="90"/>
            </w:tcMar>
            <w:vAlign w:val="center"/>
          </w:tcPr>
          <w:p>
            <w:r>
              <w:rPr>
                <w:rFonts w:ascii="Calibri" w:cs="Calibri" w:eastAsia="Calibri" w:hAnsi="Calibri"/>
                <w:sz w:val="16"/>
                <w:szCs w:val="16"/>
              </w:rPr>
              <w:t xml:space="preserve">[Insert Date]</w:t>
            </w:r>
          </w:p>
        </w:tc>
      </w:tr>
    </w:tbl>
    <w:p>
      <w:pPr>
        <w:shd w:fill="1F3864" w:val="clear"/>
        <w:spacing w:after="100" w:before="220"/>
      </w:pPr>
      <w:r>
        <w:rPr>
          <w:rFonts w:ascii="Calibri" w:cs="Calibri" w:eastAsia="Calibri" w:hAnsi="Calibri"/>
          <w:b/>
          <w:bCs/>
          <w:color w:val="FFFFFF"/>
          <w:sz w:val="20"/>
          <w:szCs w:val="20"/>
        </w:rPr>
        <w:t xml:space="preserve">1.0  PURPOSE</w:t>
      </w:r>
    </w:p>
    <w:p>
      <w:pPr>
        <w:spacing w:after="100"/>
      </w:pPr>
      <w:r>
        <w:rPr>
          <w:rFonts w:ascii="Calibri" w:cs="Calibri" w:eastAsia="Calibri" w:hAnsi="Calibri"/>
          <w:i w:val="false"/>
          <w:iCs w:val="false"/>
          <w:sz w:val="18"/>
          <w:szCs w:val="18"/>
        </w:rPr>
        <w:t xml:space="preserve">This Tracker captures SWDA's ongoing efforts to identify, monitor, and close training gaps for the Key 18-Tank Cleaning Project Personnel (per Table 4 of the SWDA HSE Plan) engaged across Century, Agbami, Utorogu and other active Renaissance sites, ensuring all named personnel hold the required competencies before and during deployment, in line with the SWDA Training Plan/Matrix and HSE Plan requirements.</w:t>
      </w:r>
    </w:p>
    <w:p>
      <w:pPr>
        <w:shd w:fill="1F3864" w:val="clear"/>
        <w:spacing w:after="100" w:before="220"/>
      </w:pPr>
      <w:r>
        <w:rPr>
          <w:rFonts w:ascii="Calibri" w:cs="Calibri" w:eastAsia="Calibri" w:hAnsi="Calibri"/>
          <w:b/>
          <w:bCs/>
          <w:color w:val="FFFFFF"/>
          <w:sz w:val="20"/>
          <w:szCs w:val="20"/>
        </w:rPr>
        <w:t xml:space="preserve">2.0  TRAINING GAP ANALYSIS TRACKER</w:t>
      </w:r>
    </w:p>
    <w:tbl>
      <w:tblPr>
        <w:tblW w:type="dxa" w:w="14400"/>
        <w:tblBorders>
          <w:top w:val="single" w:color="auto" w:sz="4"/>
          <w:left w:val="single" w:color="auto" w:sz="4"/>
          <w:bottom w:val="single" w:color="auto" w:sz="4"/>
          <w:right w:val="single" w:color="auto" w:sz="4"/>
          <w:insideH w:val="single" w:color="auto" w:sz="4"/>
          <w:insideV w:val="single" w:color="auto" w:sz="4"/>
        </w:tblBorders>
      </w:tblPr>
      <w:tblGrid>
        <w:gridCol w:w="400"/>
        <w:gridCol w:w="1600"/>
        <w:gridCol w:w="1600"/>
        <w:gridCol w:w="1300"/>
        <w:gridCol w:w="1700"/>
        <w:gridCol w:w="1200"/>
        <w:gridCol w:w="1100"/>
        <w:gridCol w:w="1600"/>
        <w:gridCol w:w="1000"/>
        <w:gridCol w:w="1200"/>
        <w:gridCol w:w="1700"/>
      </w:tblGrid>
      <w:tr>
        <w:tc>
          <w:tcPr>
            <w:tcW w:type="dxa" w:w="400"/>
            <w:tcBorders>
              <w:top w:val="single" w:color="999999" w:sz="4"/>
              <w:left w:val="single" w:color="999999" w:sz="4"/>
              <w:bottom w:val="single" w:color="999999" w:sz="4"/>
              <w:right w:val="single" w:color="999999" w:sz="4"/>
            </w:tcBorders>
            <w:shd w:fill="1F3864" w:val="clear"/>
            <w:tcMar>
              <w:top w:type="dxa" w:w="50"/>
              <w:left w:type="dxa" w:w="60"/>
              <w:bottom w:type="dxa" w:w="50"/>
              <w:right w:type="dxa" w:w="60"/>
            </w:tcMar>
            <w:vAlign w:val="center"/>
          </w:tcPr>
          <w:p>
            <w:pPr>
              <w:jc w:val="center"/>
            </w:pPr>
            <w:r>
              <w:rPr>
                <w:rFonts w:ascii="Calibri" w:cs="Calibri" w:eastAsia="Calibri" w:hAnsi="Calibri"/>
                <w:b/>
                <w:bCs/>
                <w:color w:val="FFFFFF"/>
                <w:sz w:val="13"/>
                <w:szCs w:val="13"/>
              </w:rPr>
              <w:t xml:space="preserve">S/N</w:t>
            </w:r>
          </w:p>
        </w:tc>
        <w:tc>
          <w:tcPr>
            <w:tcW w:type="dxa" w:w="1600"/>
            <w:tcBorders>
              <w:top w:val="single" w:color="999999" w:sz="4"/>
              <w:left w:val="single" w:color="999999" w:sz="4"/>
              <w:bottom w:val="single" w:color="999999" w:sz="4"/>
              <w:right w:val="single" w:color="999999" w:sz="4"/>
            </w:tcBorders>
            <w:shd w:fill="1F3864" w:val="clear"/>
            <w:tcMar>
              <w:top w:type="dxa" w:w="50"/>
              <w:left w:type="dxa" w:w="60"/>
              <w:bottom w:type="dxa" w:w="50"/>
              <w:right w:type="dxa" w:w="60"/>
            </w:tcMar>
            <w:vAlign w:val="center"/>
          </w:tcPr>
          <w:p>
            <w:pPr>
              <w:jc w:val="center"/>
            </w:pPr>
            <w:r>
              <w:rPr>
                <w:rFonts w:ascii="Calibri" w:cs="Calibri" w:eastAsia="Calibri" w:hAnsi="Calibri"/>
                <w:b/>
                <w:bCs/>
                <w:color w:val="FFFFFF"/>
                <w:sz w:val="13"/>
                <w:szCs w:val="13"/>
              </w:rPr>
              <w:t xml:space="preserve">Employee Name</w:t>
            </w:r>
          </w:p>
        </w:tc>
        <w:tc>
          <w:tcPr>
            <w:tcW w:type="dxa" w:w="1600"/>
            <w:tcBorders>
              <w:top w:val="single" w:color="999999" w:sz="4"/>
              <w:left w:val="single" w:color="999999" w:sz="4"/>
              <w:bottom w:val="single" w:color="999999" w:sz="4"/>
              <w:right w:val="single" w:color="999999" w:sz="4"/>
            </w:tcBorders>
            <w:shd w:fill="1F3864" w:val="clear"/>
            <w:tcMar>
              <w:top w:type="dxa" w:w="50"/>
              <w:left w:type="dxa" w:w="60"/>
              <w:bottom w:type="dxa" w:w="50"/>
              <w:right w:type="dxa" w:w="60"/>
            </w:tcMar>
            <w:vAlign w:val="center"/>
          </w:tcPr>
          <w:p>
            <w:pPr>
              <w:jc w:val="center"/>
            </w:pPr>
            <w:r>
              <w:rPr>
                <w:rFonts w:ascii="Calibri" w:cs="Calibri" w:eastAsia="Calibri" w:hAnsi="Calibri"/>
                <w:b/>
                <w:bCs/>
                <w:color w:val="FFFFFF"/>
                <w:sz w:val="13"/>
                <w:szCs w:val="13"/>
              </w:rPr>
              <w:t xml:space="preserve">Role/Discipline</w:t>
            </w:r>
          </w:p>
        </w:tc>
        <w:tc>
          <w:tcPr>
            <w:tcW w:type="dxa" w:w="1300"/>
            <w:tcBorders>
              <w:top w:val="single" w:color="999999" w:sz="4"/>
              <w:left w:val="single" w:color="999999" w:sz="4"/>
              <w:bottom w:val="single" w:color="999999" w:sz="4"/>
              <w:right w:val="single" w:color="999999" w:sz="4"/>
            </w:tcBorders>
            <w:shd w:fill="1F3864" w:val="clear"/>
            <w:tcMar>
              <w:top w:type="dxa" w:w="50"/>
              <w:left w:type="dxa" w:w="60"/>
              <w:bottom w:type="dxa" w:w="50"/>
              <w:right w:type="dxa" w:w="60"/>
            </w:tcMar>
            <w:vAlign w:val="center"/>
          </w:tcPr>
          <w:p>
            <w:pPr>
              <w:jc w:val="center"/>
            </w:pPr>
            <w:r>
              <w:rPr>
                <w:rFonts w:ascii="Calibri" w:cs="Calibri" w:eastAsia="Calibri" w:hAnsi="Calibri"/>
                <w:b/>
                <w:bCs/>
                <w:color w:val="FFFFFF"/>
                <w:sz w:val="13"/>
                <w:szCs w:val="13"/>
              </w:rPr>
              <w:t xml:space="preserve">Location</w:t>
            </w:r>
          </w:p>
        </w:tc>
        <w:tc>
          <w:tcPr>
            <w:tcW w:type="dxa" w:w="1700"/>
            <w:tcBorders>
              <w:top w:val="single" w:color="999999" w:sz="4"/>
              <w:left w:val="single" w:color="999999" w:sz="4"/>
              <w:bottom w:val="single" w:color="999999" w:sz="4"/>
              <w:right w:val="single" w:color="999999" w:sz="4"/>
            </w:tcBorders>
            <w:shd w:fill="1F3864" w:val="clear"/>
            <w:tcMar>
              <w:top w:type="dxa" w:w="50"/>
              <w:left w:type="dxa" w:w="60"/>
              <w:bottom w:type="dxa" w:w="50"/>
              <w:right w:type="dxa" w:w="60"/>
            </w:tcMar>
            <w:vAlign w:val="center"/>
          </w:tcPr>
          <w:p>
            <w:pPr>
              <w:jc w:val="center"/>
            </w:pPr>
            <w:r>
              <w:rPr>
                <w:rFonts w:ascii="Calibri" w:cs="Calibri" w:eastAsia="Calibri" w:hAnsi="Calibri"/>
                <w:b/>
                <w:bCs/>
                <w:color w:val="FFFFFF"/>
                <w:sz w:val="13"/>
                <w:szCs w:val="13"/>
              </w:rPr>
              <w:t xml:space="preserve">Required Training/Competency</w:t>
            </w:r>
          </w:p>
        </w:tc>
        <w:tc>
          <w:tcPr>
            <w:tcW w:type="dxa" w:w="1200"/>
            <w:tcBorders>
              <w:top w:val="single" w:color="999999" w:sz="4"/>
              <w:left w:val="single" w:color="999999" w:sz="4"/>
              <w:bottom w:val="single" w:color="999999" w:sz="4"/>
              <w:right w:val="single" w:color="999999" w:sz="4"/>
            </w:tcBorders>
            <w:shd w:fill="1F3864" w:val="clear"/>
            <w:tcMar>
              <w:top w:type="dxa" w:w="50"/>
              <w:left w:type="dxa" w:w="60"/>
              <w:bottom w:type="dxa" w:w="50"/>
              <w:right w:type="dxa" w:w="60"/>
            </w:tcMar>
            <w:vAlign w:val="center"/>
          </w:tcPr>
          <w:p>
            <w:pPr>
              <w:jc w:val="center"/>
            </w:pPr>
            <w:r>
              <w:rPr>
                <w:rFonts w:ascii="Calibri" w:cs="Calibri" w:eastAsia="Calibri" w:hAnsi="Calibri"/>
                <w:b/>
                <w:bCs/>
                <w:color w:val="FFFFFF"/>
                <w:sz w:val="13"/>
                <w:szCs w:val="13"/>
              </w:rPr>
              <w:t xml:space="preserve">Completed?</w:t>
            </w:r>
          </w:p>
        </w:tc>
        <w:tc>
          <w:tcPr>
            <w:tcW w:type="dxa" w:w="1100"/>
            <w:tcBorders>
              <w:top w:val="single" w:color="999999" w:sz="4"/>
              <w:left w:val="single" w:color="999999" w:sz="4"/>
              <w:bottom w:val="single" w:color="999999" w:sz="4"/>
              <w:right w:val="single" w:color="999999" w:sz="4"/>
            </w:tcBorders>
            <w:shd w:fill="1F3864" w:val="clear"/>
            <w:tcMar>
              <w:top w:type="dxa" w:w="50"/>
              <w:left w:type="dxa" w:w="60"/>
              <w:bottom w:type="dxa" w:w="50"/>
              <w:right w:type="dxa" w:w="60"/>
            </w:tcMar>
            <w:vAlign w:val="center"/>
          </w:tcPr>
          <w:p>
            <w:pPr>
              <w:jc w:val="center"/>
            </w:pPr>
            <w:r>
              <w:rPr>
                <w:rFonts w:ascii="Calibri" w:cs="Calibri" w:eastAsia="Calibri" w:hAnsi="Calibri"/>
                <w:b/>
                <w:bCs/>
                <w:color w:val="FFFFFF"/>
                <w:sz w:val="13"/>
                <w:szCs w:val="13"/>
              </w:rPr>
              <w:t xml:space="preserve">Date</w:t>
            </w:r>
          </w:p>
        </w:tc>
        <w:tc>
          <w:tcPr>
            <w:tcW w:type="dxa" w:w="1600"/>
            <w:tcBorders>
              <w:top w:val="single" w:color="999999" w:sz="4"/>
              <w:left w:val="single" w:color="999999" w:sz="4"/>
              <w:bottom w:val="single" w:color="999999" w:sz="4"/>
              <w:right w:val="single" w:color="999999" w:sz="4"/>
            </w:tcBorders>
            <w:shd w:fill="1F3864" w:val="clear"/>
            <w:tcMar>
              <w:top w:type="dxa" w:w="50"/>
              <w:left w:type="dxa" w:w="60"/>
              <w:bottom w:type="dxa" w:w="50"/>
              <w:right w:type="dxa" w:w="60"/>
            </w:tcMar>
            <w:vAlign w:val="center"/>
          </w:tcPr>
          <w:p>
            <w:pPr>
              <w:jc w:val="center"/>
            </w:pPr>
            <w:r>
              <w:rPr>
                <w:rFonts w:ascii="Calibri" w:cs="Calibri" w:eastAsia="Calibri" w:hAnsi="Calibri"/>
                <w:b/>
                <w:bCs/>
                <w:color w:val="FFFFFF"/>
                <w:sz w:val="13"/>
                <w:szCs w:val="13"/>
              </w:rPr>
              <w:t xml:space="preserve">Gap Identified</w:t>
            </w:r>
          </w:p>
        </w:tc>
        <w:tc>
          <w:tcPr>
            <w:tcW w:type="dxa" w:w="1000"/>
            <w:tcBorders>
              <w:top w:val="single" w:color="999999" w:sz="4"/>
              <w:left w:val="single" w:color="999999" w:sz="4"/>
              <w:bottom w:val="single" w:color="999999" w:sz="4"/>
              <w:right w:val="single" w:color="999999" w:sz="4"/>
            </w:tcBorders>
            <w:shd w:fill="1F3864" w:val="clear"/>
            <w:tcMar>
              <w:top w:type="dxa" w:w="50"/>
              <w:left w:type="dxa" w:w="60"/>
              <w:bottom w:type="dxa" w:w="50"/>
              <w:right w:type="dxa" w:w="60"/>
            </w:tcMar>
            <w:vAlign w:val="center"/>
          </w:tcPr>
          <w:p>
            <w:pPr>
              <w:jc w:val="center"/>
            </w:pPr>
            <w:r>
              <w:rPr>
                <w:rFonts w:ascii="Calibri" w:cs="Calibri" w:eastAsia="Calibri" w:hAnsi="Calibri"/>
                <w:b/>
                <w:bCs/>
                <w:color w:val="FFFFFF"/>
                <w:sz w:val="13"/>
                <w:szCs w:val="13"/>
              </w:rPr>
              <w:t xml:space="preserve">Severity</w:t>
            </w:r>
          </w:p>
        </w:tc>
        <w:tc>
          <w:tcPr>
            <w:tcW w:type="dxa" w:w="1200"/>
            <w:tcBorders>
              <w:top w:val="single" w:color="999999" w:sz="4"/>
              <w:left w:val="single" w:color="999999" w:sz="4"/>
              <w:bottom w:val="single" w:color="999999" w:sz="4"/>
              <w:right w:val="single" w:color="999999" w:sz="4"/>
            </w:tcBorders>
            <w:shd w:fill="1F3864" w:val="clear"/>
            <w:tcMar>
              <w:top w:type="dxa" w:w="50"/>
              <w:left w:type="dxa" w:w="60"/>
              <w:bottom w:type="dxa" w:w="50"/>
              <w:right w:type="dxa" w:w="60"/>
            </w:tcMar>
            <w:vAlign w:val="center"/>
          </w:tcPr>
          <w:p>
            <w:pPr>
              <w:jc w:val="center"/>
            </w:pPr>
            <w:r>
              <w:rPr>
                <w:rFonts w:ascii="Calibri" w:cs="Calibri" w:eastAsia="Calibri" w:hAnsi="Calibri"/>
                <w:b/>
                <w:bCs/>
                <w:color w:val="FFFFFF"/>
                <w:sz w:val="13"/>
                <w:szCs w:val="13"/>
              </w:rPr>
              <w:t xml:space="preserve">Closure Target</w:t>
            </w:r>
          </w:p>
        </w:tc>
        <w:tc>
          <w:tcPr>
            <w:tcW w:type="dxa" w:w="1700"/>
            <w:tcBorders>
              <w:top w:val="single" w:color="999999" w:sz="4"/>
              <w:left w:val="single" w:color="999999" w:sz="4"/>
              <w:bottom w:val="single" w:color="999999" w:sz="4"/>
              <w:right w:val="single" w:color="999999" w:sz="4"/>
            </w:tcBorders>
            <w:shd w:fill="1F3864" w:val="clear"/>
            <w:tcMar>
              <w:top w:type="dxa" w:w="50"/>
              <w:left w:type="dxa" w:w="60"/>
              <w:bottom w:type="dxa" w:w="50"/>
              <w:right w:type="dxa" w:w="60"/>
            </w:tcMar>
            <w:vAlign w:val="center"/>
          </w:tcPr>
          <w:p>
            <w:pPr>
              <w:jc w:val="center"/>
            </w:pPr>
            <w:r>
              <w:rPr>
                <w:rFonts w:ascii="Calibri" w:cs="Calibri" w:eastAsia="Calibri" w:hAnsi="Calibri"/>
                <w:b/>
                <w:bCs/>
                <w:color w:val="FFFFFF"/>
                <w:sz w:val="13"/>
                <w:szCs w:val="13"/>
              </w:rPr>
              <w:t xml:space="preserve">Status</w:t>
            </w:r>
          </w:p>
        </w:tc>
      </w:tr>
      <w:tr>
        <w:tc>
          <w:tcPr>
            <w:tcW w:type="dxa" w:w="4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1</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Mr. Gliffeth Wonuigwe</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Group CEO / MD</w:t>
            </w:r>
          </w:p>
        </w:tc>
        <w:tc>
          <w:tcPr>
            <w:tcW w:type="dxa" w:w="13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Lagos</w:t>
            </w:r>
          </w:p>
        </w:tc>
        <w:tc>
          <w:tcPr>
            <w:tcW w:type="dxa" w:w="17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HSE Leadership &amp; Safety Culture</w:t>
            </w:r>
          </w:p>
        </w:tc>
        <w:tc>
          <w:tcPr>
            <w:tcW w:type="dxa" w:w="12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Yes</w:t>
            </w:r>
          </w:p>
        </w:tc>
        <w:tc>
          <w:tcPr>
            <w:tcW w:type="dxa" w:w="11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[Date]</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None</w:t>
            </w:r>
          </w:p>
        </w:tc>
        <w:tc>
          <w:tcPr>
            <w:tcW w:type="dxa" w:w="10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Low</w:t>
            </w:r>
          </w:p>
        </w:tc>
        <w:tc>
          <w:tcPr>
            <w:tcW w:type="dxa" w:w="12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N/A</w:t>
            </w:r>
          </w:p>
        </w:tc>
        <w:tc>
          <w:tcPr>
            <w:tcW w:type="dxa" w:w="1700"/>
            <w:tcBorders>
              <w:top w:val="single" w:color="999999" w:sz="4"/>
              <w:left w:val="single" w:color="999999" w:sz="4"/>
              <w:bottom w:val="single" w:color="999999" w:sz="4"/>
              <w:right w:val="single" w:color="999999" w:sz="4"/>
            </w:tcBorders>
            <w:shd w:fill="C6E0B4" w:val="clear"/>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Closed</w:t>
            </w:r>
          </w:p>
        </w:tc>
      </w:tr>
      <w:tr>
        <w:tc>
          <w:tcPr>
            <w:tcW w:type="dxa" w:w="4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2</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Engr. Ned Jessup, P.E.</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COO / ED &amp; Project Director</w:t>
            </w:r>
          </w:p>
        </w:tc>
        <w:tc>
          <w:tcPr>
            <w:tcW w:type="dxa" w:w="13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Abuja</w:t>
            </w:r>
          </w:p>
        </w:tc>
        <w:tc>
          <w:tcPr>
            <w:tcW w:type="dxa" w:w="17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Crisis &amp; Emergency Management</w:t>
            </w:r>
          </w:p>
        </w:tc>
        <w:tc>
          <w:tcPr>
            <w:tcW w:type="dxa" w:w="12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Yes</w:t>
            </w:r>
          </w:p>
        </w:tc>
        <w:tc>
          <w:tcPr>
            <w:tcW w:type="dxa" w:w="11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[Date]</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None</w:t>
            </w:r>
          </w:p>
        </w:tc>
        <w:tc>
          <w:tcPr>
            <w:tcW w:type="dxa" w:w="10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Low</w:t>
            </w:r>
          </w:p>
        </w:tc>
        <w:tc>
          <w:tcPr>
            <w:tcW w:type="dxa" w:w="12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N/A</w:t>
            </w:r>
          </w:p>
        </w:tc>
        <w:tc>
          <w:tcPr>
            <w:tcW w:type="dxa" w:w="1700"/>
            <w:tcBorders>
              <w:top w:val="single" w:color="999999" w:sz="4"/>
              <w:left w:val="single" w:color="999999" w:sz="4"/>
              <w:bottom w:val="single" w:color="999999" w:sz="4"/>
              <w:right w:val="single" w:color="999999" w:sz="4"/>
            </w:tcBorders>
            <w:shd w:fill="C6E0B4" w:val="clear"/>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Closed</w:t>
            </w:r>
          </w:p>
        </w:tc>
      </w:tr>
      <w:tr>
        <w:tc>
          <w:tcPr>
            <w:tcW w:type="dxa" w:w="4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3</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Engr. Wayne Bayman</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Tank Clean Systems Director</w:t>
            </w:r>
          </w:p>
        </w:tc>
        <w:tc>
          <w:tcPr>
            <w:tcW w:type="dxa" w:w="13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Dublin, Ireland</w:t>
            </w:r>
          </w:p>
        </w:tc>
        <w:tc>
          <w:tcPr>
            <w:tcW w:type="dxa" w:w="17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ATC/NME System Technical Certification</w:t>
            </w:r>
          </w:p>
        </w:tc>
        <w:tc>
          <w:tcPr>
            <w:tcW w:type="dxa" w:w="12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Yes</w:t>
            </w:r>
          </w:p>
        </w:tc>
        <w:tc>
          <w:tcPr>
            <w:tcW w:type="dxa" w:w="11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[Date]</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None</w:t>
            </w:r>
          </w:p>
        </w:tc>
        <w:tc>
          <w:tcPr>
            <w:tcW w:type="dxa" w:w="10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Low</w:t>
            </w:r>
          </w:p>
        </w:tc>
        <w:tc>
          <w:tcPr>
            <w:tcW w:type="dxa" w:w="12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N/A</w:t>
            </w:r>
          </w:p>
        </w:tc>
        <w:tc>
          <w:tcPr>
            <w:tcW w:type="dxa" w:w="1700"/>
            <w:tcBorders>
              <w:top w:val="single" w:color="999999" w:sz="4"/>
              <w:left w:val="single" w:color="999999" w:sz="4"/>
              <w:bottom w:val="single" w:color="999999" w:sz="4"/>
              <w:right w:val="single" w:color="999999" w:sz="4"/>
            </w:tcBorders>
            <w:shd w:fill="C6E0B4" w:val="clear"/>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Closed</w:t>
            </w:r>
          </w:p>
        </w:tc>
      </w:tr>
      <w:tr>
        <w:tc>
          <w:tcPr>
            <w:tcW w:type="dxa" w:w="4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4</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Engr. Joel Lloyd</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Tank Clean Systems Operator 1</w:t>
            </w:r>
          </w:p>
        </w:tc>
        <w:tc>
          <w:tcPr>
            <w:tcW w:type="dxa" w:w="13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Wrexham, England</w:t>
            </w:r>
          </w:p>
        </w:tc>
        <w:tc>
          <w:tcPr>
            <w:tcW w:type="dxa" w:w="17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ATC/NME Equipment Operation</w:t>
            </w:r>
          </w:p>
        </w:tc>
        <w:tc>
          <w:tcPr>
            <w:tcW w:type="dxa" w:w="12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Yes</w:t>
            </w:r>
          </w:p>
        </w:tc>
        <w:tc>
          <w:tcPr>
            <w:tcW w:type="dxa" w:w="11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[Date]</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None</w:t>
            </w:r>
          </w:p>
        </w:tc>
        <w:tc>
          <w:tcPr>
            <w:tcW w:type="dxa" w:w="10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Low</w:t>
            </w:r>
          </w:p>
        </w:tc>
        <w:tc>
          <w:tcPr>
            <w:tcW w:type="dxa" w:w="12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N/A</w:t>
            </w:r>
          </w:p>
        </w:tc>
        <w:tc>
          <w:tcPr>
            <w:tcW w:type="dxa" w:w="1700"/>
            <w:tcBorders>
              <w:top w:val="single" w:color="999999" w:sz="4"/>
              <w:left w:val="single" w:color="999999" w:sz="4"/>
              <w:bottom w:val="single" w:color="999999" w:sz="4"/>
              <w:right w:val="single" w:color="999999" w:sz="4"/>
            </w:tcBorders>
            <w:shd w:fill="C6E0B4" w:val="clear"/>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Closed</w:t>
            </w:r>
          </w:p>
        </w:tc>
      </w:tr>
      <w:tr>
        <w:tc>
          <w:tcPr>
            <w:tcW w:type="dxa" w:w="4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5</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Engr. Duane Jones</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Tank Clean Systems Operator 2</w:t>
            </w:r>
          </w:p>
        </w:tc>
        <w:tc>
          <w:tcPr>
            <w:tcW w:type="dxa" w:w="13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Wrexham, England</w:t>
            </w:r>
          </w:p>
        </w:tc>
        <w:tc>
          <w:tcPr>
            <w:tcW w:type="dxa" w:w="17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ATC/NME Equipment Operation</w:t>
            </w:r>
          </w:p>
        </w:tc>
        <w:tc>
          <w:tcPr>
            <w:tcW w:type="dxa" w:w="12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Yes</w:t>
            </w:r>
          </w:p>
        </w:tc>
        <w:tc>
          <w:tcPr>
            <w:tcW w:type="dxa" w:w="11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[Date]</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None</w:t>
            </w:r>
          </w:p>
        </w:tc>
        <w:tc>
          <w:tcPr>
            <w:tcW w:type="dxa" w:w="10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Low</w:t>
            </w:r>
          </w:p>
        </w:tc>
        <w:tc>
          <w:tcPr>
            <w:tcW w:type="dxa" w:w="12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N/A</w:t>
            </w:r>
          </w:p>
        </w:tc>
        <w:tc>
          <w:tcPr>
            <w:tcW w:type="dxa" w:w="1700"/>
            <w:tcBorders>
              <w:top w:val="single" w:color="999999" w:sz="4"/>
              <w:left w:val="single" w:color="999999" w:sz="4"/>
              <w:bottom w:val="single" w:color="999999" w:sz="4"/>
              <w:right w:val="single" w:color="999999" w:sz="4"/>
            </w:tcBorders>
            <w:shd w:fill="C6E0B4" w:val="clear"/>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Closed</w:t>
            </w:r>
          </w:p>
        </w:tc>
      </w:tr>
      <w:tr>
        <w:tc>
          <w:tcPr>
            <w:tcW w:type="dxa" w:w="4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6</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Engr. Rori Wekpe, P.E.</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Civil/Structural/Env. Engineer</w:t>
            </w:r>
          </w:p>
        </w:tc>
        <w:tc>
          <w:tcPr>
            <w:tcW w:type="dxa" w:w="13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Abuja</w:t>
            </w:r>
          </w:p>
        </w:tc>
        <w:tc>
          <w:tcPr>
            <w:tcW w:type="dxa" w:w="17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Environmental Management &amp; Waste Compliance</w:t>
            </w:r>
          </w:p>
        </w:tc>
        <w:tc>
          <w:tcPr>
            <w:tcW w:type="dxa" w:w="12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Partial</w:t>
            </w:r>
          </w:p>
        </w:tc>
        <w:tc>
          <w:tcPr>
            <w:tcW w:type="dxa" w:w="11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[Date]</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Refresher on updated Waste Mgt Plan pending</w:t>
            </w:r>
          </w:p>
        </w:tc>
        <w:tc>
          <w:tcPr>
            <w:tcW w:type="dxa" w:w="10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Medium</w:t>
            </w:r>
          </w:p>
        </w:tc>
        <w:tc>
          <w:tcPr>
            <w:tcW w:type="dxa" w:w="12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[Date]</w:t>
            </w:r>
          </w:p>
        </w:tc>
        <w:tc>
          <w:tcPr>
            <w:tcW w:type="dxa" w:w="1700"/>
            <w:tcBorders>
              <w:top w:val="single" w:color="999999" w:sz="4"/>
              <w:left w:val="single" w:color="999999" w:sz="4"/>
              <w:bottom w:val="single" w:color="999999" w:sz="4"/>
              <w:right w:val="single" w:color="999999" w:sz="4"/>
            </w:tcBorders>
            <w:shd w:fill="FFE699" w:val="clear"/>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In Progress</w:t>
            </w:r>
          </w:p>
        </w:tc>
      </w:tr>
      <w:tr>
        <w:tc>
          <w:tcPr>
            <w:tcW w:type="dxa" w:w="4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7</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Sonia Somuvie</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Regulatory Compliance Manager</w:t>
            </w:r>
          </w:p>
        </w:tc>
        <w:tc>
          <w:tcPr>
            <w:tcW w:type="dxa" w:w="13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Abuja</w:t>
            </w:r>
          </w:p>
        </w:tc>
        <w:tc>
          <w:tcPr>
            <w:tcW w:type="dxa" w:w="17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Regulatory &amp; NCDMB Compliance Training</w:t>
            </w:r>
          </w:p>
        </w:tc>
        <w:tc>
          <w:tcPr>
            <w:tcW w:type="dxa" w:w="12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Yes</w:t>
            </w:r>
          </w:p>
        </w:tc>
        <w:tc>
          <w:tcPr>
            <w:tcW w:type="dxa" w:w="11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[Date]</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None</w:t>
            </w:r>
          </w:p>
        </w:tc>
        <w:tc>
          <w:tcPr>
            <w:tcW w:type="dxa" w:w="10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Low</w:t>
            </w:r>
          </w:p>
        </w:tc>
        <w:tc>
          <w:tcPr>
            <w:tcW w:type="dxa" w:w="12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N/A</w:t>
            </w:r>
          </w:p>
        </w:tc>
        <w:tc>
          <w:tcPr>
            <w:tcW w:type="dxa" w:w="1700"/>
            <w:tcBorders>
              <w:top w:val="single" w:color="999999" w:sz="4"/>
              <w:left w:val="single" w:color="999999" w:sz="4"/>
              <w:bottom w:val="single" w:color="999999" w:sz="4"/>
              <w:right w:val="single" w:color="999999" w:sz="4"/>
            </w:tcBorders>
            <w:shd w:fill="C6E0B4" w:val="clear"/>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Closed</w:t>
            </w:r>
          </w:p>
        </w:tc>
      </w:tr>
      <w:tr>
        <w:tc>
          <w:tcPr>
            <w:tcW w:type="dxa" w:w="4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8</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Miracle Maduforo</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PM – Field Supervisor</w:t>
            </w:r>
          </w:p>
        </w:tc>
        <w:tc>
          <w:tcPr>
            <w:tcW w:type="dxa" w:w="13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PHC, Rivers State</w:t>
            </w:r>
          </w:p>
        </w:tc>
        <w:tc>
          <w:tcPr>
            <w:tcW w:type="dxa" w:w="17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Project &amp; Contract Management</w:t>
            </w:r>
          </w:p>
        </w:tc>
        <w:tc>
          <w:tcPr>
            <w:tcW w:type="dxa" w:w="12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Yes</w:t>
            </w:r>
          </w:p>
        </w:tc>
        <w:tc>
          <w:tcPr>
            <w:tcW w:type="dxa" w:w="11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[Date]</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None</w:t>
            </w:r>
          </w:p>
        </w:tc>
        <w:tc>
          <w:tcPr>
            <w:tcW w:type="dxa" w:w="10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Low</w:t>
            </w:r>
          </w:p>
        </w:tc>
        <w:tc>
          <w:tcPr>
            <w:tcW w:type="dxa" w:w="12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N/A</w:t>
            </w:r>
          </w:p>
        </w:tc>
        <w:tc>
          <w:tcPr>
            <w:tcW w:type="dxa" w:w="1700"/>
            <w:tcBorders>
              <w:top w:val="single" w:color="999999" w:sz="4"/>
              <w:left w:val="single" w:color="999999" w:sz="4"/>
              <w:bottom w:val="single" w:color="999999" w:sz="4"/>
              <w:right w:val="single" w:color="999999" w:sz="4"/>
            </w:tcBorders>
            <w:shd w:fill="C6E0B4" w:val="clear"/>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Closed</w:t>
            </w:r>
          </w:p>
        </w:tc>
      </w:tr>
      <w:tr>
        <w:tc>
          <w:tcPr>
            <w:tcW w:type="dxa" w:w="4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9</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Martins Ndifon</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MM – Field Supervisor</w:t>
            </w:r>
          </w:p>
        </w:tc>
        <w:tc>
          <w:tcPr>
            <w:tcW w:type="dxa" w:w="13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PHC, Rivers State</w:t>
            </w:r>
          </w:p>
        </w:tc>
        <w:tc>
          <w:tcPr>
            <w:tcW w:type="dxa" w:w="17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Materials &amp; Logistics Management</w:t>
            </w:r>
          </w:p>
        </w:tc>
        <w:tc>
          <w:tcPr>
            <w:tcW w:type="dxa" w:w="12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No</w:t>
            </w:r>
          </w:p>
        </w:tc>
        <w:tc>
          <w:tcPr>
            <w:tcW w:type="dxa" w:w="11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Training not yet scheduled</w:t>
            </w:r>
          </w:p>
        </w:tc>
        <w:tc>
          <w:tcPr>
            <w:tcW w:type="dxa" w:w="10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Medium</w:t>
            </w:r>
          </w:p>
        </w:tc>
        <w:tc>
          <w:tcPr>
            <w:tcW w:type="dxa" w:w="12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[Date]</w:t>
            </w:r>
          </w:p>
        </w:tc>
        <w:tc>
          <w:tcPr>
            <w:tcW w:type="dxa" w:w="1700"/>
            <w:tcBorders>
              <w:top w:val="single" w:color="999999" w:sz="4"/>
              <w:left w:val="single" w:color="999999" w:sz="4"/>
              <w:bottom w:val="single" w:color="999999" w:sz="4"/>
              <w:right w:val="single" w:color="999999" w:sz="4"/>
            </w:tcBorders>
            <w:shd w:fill="F8CBAD" w:val="clear"/>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Open</w:t>
            </w:r>
          </w:p>
        </w:tc>
      </w:tr>
      <w:tr>
        <w:tc>
          <w:tcPr>
            <w:tcW w:type="dxa" w:w="4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10</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Joseph Krobiri</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Lead Field Supervisor</w:t>
            </w:r>
          </w:p>
        </w:tc>
        <w:tc>
          <w:tcPr>
            <w:tcW w:type="dxa" w:w="13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PHC, Rivers State</w:t>
            </w:r>
          </w:p>
        </w:tc>
        <w:tc>
          <w:tcPr>
            <w:tcW w:type="dxa" w:w="17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IOGP 9 Life-Saving Rules &amp; Emergency Response</w:t>
            </w:r>
          </w:p>
        </w:tc>
        <w:tc>
          <w:tcPr>
            <w:tcW w:type="dxa" w:w="12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Yes</w:t>
            </w:r>
          </w:p>
        </w:tc>
        <w:tc>
          <w:tcPr>
            <w:tcW w:type="dxa" w:w="11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[Date]</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None</w:t>
            </w:r>
          </w:p>
        </w:tc>
        <w:tc>
          <w:tcPr>
            <w:tcW w:type="dxa" w:w="10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Low</w:t>
            </w:r>
          </w:p>
        </w:tc>
        <w:tc>
          <w:tcPr>
            <w:tcW w:type="dxa" w:w="12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N/A</w:t>
            </w:r>
          </w:p>
        </w:tc>
        <w:tc>
          <w:tcPr>
            <w:tcW w:type="dxa" w:w="1700"/>
            <w:tcBorders>
              <w:top w:val="single" w:color="999999" w:sz="4"/>
              <w:left w:val="single" w:color="999999" w:sz="4"/>
              <w:bottom w:val="single" w:color="999999" w:sz="4"/>
              <w:right w:val="single" w:color="999999" w:sz="4"/>
            </w:tcBorders>
            <w:shd w:fill="C6E0B4" w:val="clear"/>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Closed</w:t>
            </w:r>
          </w:p>
        </w:tc>
      </w:tr>
      <w:tr>
        <w:tc>
          <w:tcPr>
            <w:tcW w:type="dxa" w:w="4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11</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Moses Ehinor</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Lead Entrant Supervisor</w:t>
            </w:r>
          </w:p>
        </w:tc>
        <w:tc>
          <w:tcPr>
            <w:tcW w:type="dxa" w:w="13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Warri, Delta State</w:t>
            </w:r>
          </w:p>
        </w:tc>
        <w:tc>
          <w:tcPr>
            <w:tcW w:type="dxa" w:w="17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Confined Space Entry &amp; IOGP LSRs</w:t>
            </w:r>
          </w:p>
        </w:tc>
        <w:tc>
          <w:tcPr>
            <w:tcW w:type="dxa" w:w="12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Yes</w:t>
            </w:r>
          </w:p>
        </w:tc>
        <w:tc>
          <w:tcPr>
            <w:tcW w:type="dxa" w:w="11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[Date]</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None</w:t>
            </w:r>
          </w:p>
        </w:tc>
        <w:tc>
          <w:tcPr>
            <w:tcW w:type="dxa" w:w="10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Low</w:t>
            </w:r>
          </w:p>
        </w:tc>
        <w:tc>
          <w:tcPr>
            <w:tcW w:type="dxa" w:w="12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N/A</w:t>
            </w:r>
          </w:p>
        </w:tc>
        <w:tc>
          <w:tcPr>
            <w:tcW w:type="dxa" w:w="1700"/>
            <w:tcBorders>
              <w:top w:val="single" w:color="999999" w:sz="4"/>
              <w:left w:val="single" w:color="999999" w:sz="4"/>
              <w:bottom w:val="single" w:color="999999" w:sz="4"/>
              <w:right w:val="single" w:color="999999" w:sz="4"/>
            </w:tcBorders>
            <w:shd w:fill="C6E0B4" w:val="clear"/>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Closed</w:t>
            </w:r>
          </w:p>
        </w:tc>
      </w:tr>
      <w:tr>
        <w:tc>
          <w:tcPr>
            <w:tcW w:type="dxa" w:w="4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12</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Maxwell Wonuigwe</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On-Site HSE Officer</w:t>
            </w:r>
          </w:p>
        </w:tc>
        <w:tc>
          <w:tcPr>
            <w:tcW w:type="dxa" w:w="13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Lagos</w:t>
            </w:r>
          </w:p>
        </w:tc>
        <w:tc>
          <w:tcPr>
            <w:tcW w:type="dxa" w:w="17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Gas Testing &amp; Confined Space Monitoring</w:t>
            </w:r>
          </w:p>
        </w:tc>
        <w:tc>
          <w:tcPr>
            <w:tcW w:type="dxa" w:w="12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No</w:t>
            </w:r>
          </w:p>
        </w:tc>
        <w:tc>
          <w:tcPr>
            <w:tcW w:type="dxa" w:w="11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Not yet certified on updated gas-testing equipment</w:t>
            </w:r>
          </w:p>
        </w:tc>
        <w:tc>
          <w:tcPr>
            <w:tcW w:type="dxa" w:w="10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High</w:t>
            </w:r>
          </w:p>
        </w:tc>
        <w:tc>
          <w:tcPr>
            <w:tcW w:type="dxa" w:w="12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[Date]</w:t>
            </w:r>
          </w:p>
        </w:tc>
        <w:tc>
          <w:tcPr>
            <w:tcW w:type="dxa" w:w="1700"/>
            <w:tcBorders>
              <w:top w:val="single" w:color="999999" w:sz="4"/>
              <w:left w:val="single" w:color="999999" w:sz="4"/>
              <w:bottom w:val="single" w:color="999999" w:sz="4"/>
              <w:right w:val="single" w:color="999999" w:sz="4"/>
            </w:tcBorders>
            <w:shd w:fill="F8CBAD" w:val="clear"/>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Open</w:t>
            </w:r>
          </w:p>
        </w:tc>
      </w:tr>
      <w:tr>
        <w:tc>
          <w:tcPr>
            <w:tcW w:type="dxa" w:w="4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13</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Jeff Ofolomah</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Tank Cleaning Entrant 1</w:t>
            </w:r>
          </w:p>
        </w:tc>
        <w:tc>
          <w:tcPr>
            <w:tcW w:type="dxa" w:w="13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PHC, Rivers State</w:t>
            </w:r>
          </w:p>
        </w:tc>
        <w:tc>
          <w:tcPr>
            <w:tcW w:type="dxa" w:w="17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NME/ATC Entrant Certification &amp; Toolbox Safety</w:t>
            </w:r>
          </w:p>
        </w:tc>
        <w:tc>
          <w:tcPr>
            <w:tcW w:type="dxa" w:w="12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Yes</w:t>
            </w:r>
          </w:p>
        </w:tc>
        <w:tc>
          <w:tcPr>
            <w:tcW w:type="dxa" w:w="11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[Date]</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None</w:t>
            </w:r>
          </w:p>
        </w:tc>
        <w:tc>
          <w:tcPr>
            <w:tcW w:type="dxa" w:w="10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Low</w:t>
            </w:r>
          </w:p>
        </w:tc>
        <w:tc>
          <w:tcPr>
            <w:tcW w:type="dxa" w:w="12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N/A</w:t>
            </w:r>
          </w:p>
        </w:tc>
        <w:tc>
          <w:tcPr>
            <w:tcW w:type="dxa" w:w="1700"/>
            <w:tcBorders>
              <w:top w:val="single" w:color="999999" w:sz="4"/>
              <w:left w:val="single" w:color="999999" w:sz="4"/>
              <w:bottom w:val="single" w:color="999999" w:sz="4"/>
              <w:right w:val="single" w:color="999999" w:sz="4"/>
            </w:tcBorders>
            <w:shd w:fill="C6E0B4" w:val="clear"/>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Closed</w:t>
            </w:r>
          </w:p>
        </w:tc>
      </w:tr>
      <w:tr>
        <w:tc>
          <w:tcPr>
            <w:tcW w:type="dxa" w:w="4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14</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Danny Obi</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Tank Cleaning Entrant 2</w:t>
            </w:r>
          </w:p>
        </w:tc>
        <w:tc>
          <w:tcPr>
            <w:tcW w:type="dxa" w:w="13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PHC, Rivers State</w:t>
            </w:r>
          </w:p>
        </w:tc>
        <w:tc>
          <w:tcPr>
            <w:tcW w:type="dxa" w:w="17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NME/ATC Entrant Certification &amp; Toolbox Safety</w:t>
            </w:r>
          </w:p>
        </w:tc>
        <w:tc>
          <w:tcPr>
            <w:tcW w:type="dxa" w:w="12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Yes</w:t>
            </w:r>
          </w:p>
        </w:tc>
        <w:tc>
          <w:tcPr>
            <w:tcW w:type="dxa" w:w="11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[Date]</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None</w:t>
            </w:r>
          </w:p>
        </w:tc>
        <w:tc>
          <w:tcPr>
            <w:tcW w:type="dxa" w:w="10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Low</w:t>
            </w:r>
          </w:p>
        </w:tc>
        <w:tc>
          <w:tcPr>
            <w:tcW w:type="dxa" w:w="12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N/A</w:t>
            </w:r>
          </w:p>
        </w:tc>
        <w:tc>
          <w:tcPr>
            <w:tcW w:type="dxa" w:w="1700"/>
            <w:tcBorders>
              <w:top w:val="single" w:color="999999" w:sz="4"/>
              <w:left w:val="single" w:color="999999" w:sz="4"/>
              <w:bottom w:val="single" w:color="999999" w:sz="4"/>
              <w:right w:val="single" w:color="999999" w:sz="4"/>
            </w:tcBorders>
            <w:shd w:fill="C6E0B4" w:val="clear"/>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Closed</w:t>
            </w:r>
          </w:p>
        </w:tc>
      </w:tr>
      <w:tr>
        <w:tc>
          <w:tcPr>
            <w:tcW w:type="dxa" w:w="4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15</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John James</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Tank Cleaning Entrant 3</w:t>
            </w:r>
          </w:p>
        </w:tc>
        <w:tc>
          <w:tcPr>
            <w:tcW w:type="dxa" w:w="13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PHC, Rivers State</w:t>
            </w:r>
          </w:p>
        </w:tc>
        <w:tc>
          <w:tcPr>
            <w:tcW w:type="dxa" w:w="17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NME/ATC Entrant Certification &amp; Toolbox Safety</w:t>
            </w:r>
          </w:p>
        </w:tc>
        <w:tc>
          <w:tcPr>
            <w:tcW w:type="dxa" w:w="12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Partial</w:t>
            </w:r>
          </w:p>
        </w:tc>
        <w:tc>
          <w:tcPr>
            <w:tcW w:type="dxa" w:w="11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[Date]</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Refresher training pending</w:t>
            </w:r>
          </w:p>
        </w:tc>
        <w:tc>
          <w:tcPr>
            <w:tcW w:type="dxa" w:w="10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Medium</w:t>
            </w:r>
          </w:p>
        </w:tc>
        <w:tc>
          <w:tcPr>
            <w:tcW w:type="dxa" w:w="12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[Date]</w:t>
            </w:r>
          </w:p>
        </w:tc>
        <w:tc>
          <w:tcPr>
            <w:tcW w:type="dxa" w:w="1700"/>
            <w:tcBorders>
              <w:top w:val="single" w:color="999999" w:sz="4"/>
              <w:left w:val="single" w:color="999999" w:sz="4"/>
              <w:bottom w:val="single" w:color="999999" w:sz="4"/>
              <w:right w:val="single" w:color="999999" w:sz="4"/>
            </w:tcBorders>
            <w:shd w:fill="FFE699" w:val="clear"/>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In Progress</w:t>
            </w:r>
          </w:p>
        </w:tc>
      </w:tr>
      <w:tr>
        <w:tc>
          <w:tcPr>
            <w:tcW w:type="dxa" w:w="4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16</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Botimi Matthew (Level 3)</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Rescue Access Team – RAT 1</w:t>
            </w:r>
          </w:p>
        </w:tc>
        <w:tc>
          <w:tcPr>
            <w:tcW w:type="dxa" w:w="13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PHC, Rivers State</w:t>
            </w:r>
          </w:p>
        </w:tc>
        <w:tc>
          <w:tcPr>
            <w:tcW w:type="dxa" w:w="17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Rescue Access Team (RAT) Certification</w:t>
            </w:r>
          </w:p>
        </w:tc>
        <w:tc>
          <w:tcPr>
            <w:tcW w:type="dxa" w:w="12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Yes</w:t>
            </w:r>
          </w:p>
        </w:tc>
        <w:tc>
          <w:tcPr>
            <w:tcW w:type="dxa" w:w="11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[Date]</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None</w:t>
            </w:r>
          </w:p>
        </w:tc>
        <w:tc>
          <w:tcPr>
            <w:tcW w:type="dxa" w:w="10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Low</w:t>
            </w:r>
          </w:p>
        </w:tc>
        <w:tc>
          <w:tcPr>
            <w:tcW w:type="dxa" w:w="12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N/A</w:t>
            </w:r>
          </w:p>
        </w:tc>
        <w:tc>
          <w:tcPr>
            <w:tcW w:type="dxa" w:w="1700"/>
            <w:tcBorders>
              <w:top w:val="single" w:color="999999" w:sz="4"/>
              <w:left w:val="single" w:color="999999" w:sz="4"/>
              <w:bottom w:val="single" w:color="999999" w:sz="4"/>
              <w:right w:val="single" w:color="999999" w:sz="4"/>
            </w:tcBorders>
            <w:shd w:fill="C6E0B4" w:val="clear"/>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Closed</w:t>
            </w:r>
          </w:p>
        </w:tc>
      </w:tr>
      <w:tr>
        <w:tc>
          <w:tcPr>
            <w:tcW w:type="dxa" w:w="4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17</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Onuoha Uma Onuoha (Level 3)</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Rescue Access Team – RAT 2</w:t>
            </w:r>
          </w:p>
        </w:tc>
        <w:tc>
          <w:tcPr>
            <w:tcW w:type="dxa" w:w="13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PHC, Rivers State</w:t>
            </w:r>
          </w:p>
        </w:tc>
        <w:tc>
          <w:tcPr>
            <w:tcW w:type="dxa" w:w="17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Rescue Access Team (RAT) Certification</w:t>
            </w:r>
          </w:p>
        </w:tc>
        <w:tc>
          <w:tcPr>
            <w:tcW w:type="dxa" w:w="12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Yes</w:t>
            </w:r>
          </w:p>
        </w:tc>
        <w:tc>
          <w:tcPr>
            <w:tcW w:type="dxa" w:w="11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[Date]</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None</w:t>
            </w:r>
          </w:p>
        </w:tc>
        <w:tc>
          <w:tcPr>
            <w:tcW w:type="dxa" w:w="10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Low</w:t>
            </w:r>
          </w:p>
        </w:tc>
        <w:tc>
          <w:tcPr>
            <w:tcW w:type="dxa" w:w="12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N/A</w:t>
            </w:r>
          </w:p>
        </w:tc>
        <w:tc>
          <w:tcPr>
            <w:tcW w:type="dxa" w:w="1700"/>
            <w:tcBorders>
              <w:top w:val="single" w:color="999999" w:sz="4"/>
              <w:left w:val="single" w:color="999999" w:sz="4"/>
              <w:bottom w:val="single" w:color="999999" w:sz="4"/>
              <w:right w:val="single" w:color="999999" w:sz="4"/>
            </w:tcBorders>
            <w:shd w:fill="C6E0B4" w:val="clear"/>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Closed</w:t>
            </w:r>
          </w:p>
        </w:tc>
      </w:tr>
      <w:tr>
        <w:tc>
          <w:tcPr>
            <w:tcW w:type="dxa" w:w="4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18</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Jefferson Oki Prince (Level 2)</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Rescue Access Team – RAT 3</w:t>
            </w:r>
          </w:p>
        </w:tc>
        <w:tc>
          <w:tcPr>
            <w:tcW w:type="dxa" w:w="13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PHC, Rivers State</w:t>
            </w:r>
          </w:p>
        </w:tc>
        <w:tc>
          <w:tcPr>
            <w:tcW w:type="dxa" w:w="17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RAT Certification – Level 3 Upgrade</w:t>
            </w:r>
          </w:p>
        </w:tc>
        <w:tc>
          <w:tcPr>
            <w:tcW w:type="dxa" w:w="12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No</w:t>
            </w:r>
          </w:p>
        </w:tc>
        <w:tc>
          <w:tcPr>
            <w:tcW w:type="dxa" w:w="11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Level 2 only; Level 3 upgrade not yet completed</w:t>
            </w:r>
          </w:p>
        </w:tc>
        <w:tc>
          <w:tcPr>
            <w:tcW w:type="dxa" w:w="10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High</w:t>
            </w:r>
          </w:p>
        </w:tc>
        <w:tc>
          <w:tcPr>
            <w:tcW w:type="dxa" w:w="12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[Date]</w:t>
            </w:r>
          </w:p>
        </w:tc>
        <w:tc>
          <w:tcPr>
            <w:tcW w:type="dxa" w:w="1700"/>
            <w:tcBorders>
              <w:top w:val="single" w:color="999999" w:sz="4"/>
              <w:left w:val="single" w:color="999999" w:sz="4"/>
              <w:bottom w:val="single" w:color="999999" w:sz="4"/>
              <w:right w:val="single" w:color="999999" w:sz="4"/>
            </w:tcBorders>
            <w:shd w:fill="F8CBAD" w:val="clear"/>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Open</w:t>
            </w:r>
          </w:p>
        </w:tc>
      </w:tr>
      <w:tr>
        <w:tc>
          <w:tcPr>
            <w:tcW w:type="dxa" w:w="4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19</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Engr. Enite Wekpe</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WW Treatment Professional 1</w:t>
            </w:r>
          </w:p>
        </w:tc>
        <w:tc>
          <w:tcPr>
            <w:tcW w:type="dxa" w:w="13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Lagos</w:t>
            </w:r>
          </w:p>
        </w:tc>
        <w:tc>
          <w:tcPr>
            <w:tcW w:type="dxa" w:w="17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Wastewater Treatment &amp; Environmental Compliance</w:t>
            </w:r>
          </w:p>
        </w:tc>
        <w:tc>
          <w:tcPr>
            <w:tcW w:type="dxa" w:w="12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Yes</w:t>
            </w:r>
          </w:p>
        </w:tc>
        <w:tc>
          <w:tcPr>
            <w:tcW w:type="dxa" w:w="11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[Date]</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None</w:t>
            </w:r>
          </w:p>
        </w:tc>
        <w:tc>
          <w:tcPr>
            <w:tcW w:type="dxa" w:w="10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Low</w:t>
            </w:r>
          </w:p>
        </w:tc>
        <w:tc>
          <w:tcPr>
            <w:tcW w:type="dxa" w:w="12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N/A</w:t>
            </w:r>
          </w:p>
        </w:tc>
        <w:tc>
          <w:tcPr>
            <w:tcW w:type="dxa" w:w="1700"/>
            <w:tcBorders>
              <w:top w:val="single" w:color="999999" w:sz="4"/>
              <w:left w:val="single" w:color="999999" w:sz="4"/>
              <w:bottom w:val="single" w:color="999999" w:sz="4"/>
              <w:right w:val="single" w:color="999999" w:sz="4"/>
            </w:tcBorders>
            <w:shd w:fill="C6E0B4" w:val="clear"/>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Closed</w:t>
            </w:r>
          </w:p>
        </w:tc>
      </w:tr>
      <w:tr>
        <w:tc>
          <w:tcPr>
            <w:tcW w:type="dxa" w:w="4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20</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Engr. Ajayi Oluwole</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Lab QA/QC Manager</w:t>
            </w:r>
          </w:p>
        </w:tc>
        <w:tc>
          <w:tcPr>
            <w:tcW w:type="dxa" w:w="13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PHC, Rivers State</w:t>
            </w:r>
          </w:p>
        </w:tc>
        <w:tc>
          <w:tcPr>
            <w:tcW w:type="dxa" w:w="17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Laboratory QA/QC &amp; Document Control</w:t>
            </w:r>
          </w:p>
        </w:tc>
        <w:tc>
          <w:tcPr>
            <w:tcW w:type="dxa" w:w="12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Yes</w:t>
            </w:r>
          </w:p>
        </w:tc>
        <w:tc>
          <w:tcPr>
            <w:tcW w:type="dxa" w:w="11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[Date]</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None</w:t>
            </w:r>
          </w:p>
        </w:tc>
        <w:tc>
          <w:tcPr>
            <w:tcW w:type="dxa" w:w="10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Low</w:t>
            </w:r>
          </w:p>
        </w:tc>
        <w:tc>
          <w:tcPr>
            <w:tcW w:type="dxa" w:w="12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N/A</w:t>
            </w:r>
          </w:p>
        </w:tc>
        <w:tc>
          <w:tcPr>
            <w:tcW w:type="dxa" w:w="1700"/>
            <w:tcBorders>
              <w:top w:val="single" w:color="999999" w:sz="4"/>
              <w:left w:val="single" w:color="999999" w:sz="4"/>
              <w:bottom w:val="single" w:color="999999" w:sz="4"/>
              <w:right w:val="single" w:color="999999" w:sz="4"/>
            </w:tcBorders>
            <w:shd w:fill="C6E0B4" w:val="clear"/>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Closed</w:t>
            </w:r>
          </w:p>
        </w:tc>
      </w:tr>
      <w:tr>
        <w:tc>
          <w:tcPr>
            <w:tcW w:type="dxa" w:w="4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21</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Prof. Raphael Oyanyan</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Senior Hydrogeologist</w:t>
            </w:r>
          </w:p>
        </w:tc>
        <w:tc>
          <w:tcPr>
            <w:tcW w:type="dxa" w:w="13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Yenagoa, Bayelsa</w:t>
            </w:r>
          </w:p>
        </w:tc>
        <w:tc>
          <w:tcPr>
            <w:tcW w:type="dxa" w:w="17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Groundwater Remediation &amp; Oil Plume Tracking</w:t>
            </w:r>
          </w:p>
        </w:tc>
        <w:tc>
          <w:tcPr>
            <w:tcW w:type="dxa" w:w="12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Yes</w:t>
            </w:r>
          </w:p>
        </w:tc>
        <w:tc>
          <w:tcPr>
            <w:tcW w:type="dxa" w:w="11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[Date]</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None</w:t>
            </w:r>
          </w:p>
        </w:tc>
        <w:tc>
          <w:tcPr>
            <w:tcW w:type="dxa" w:w="10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Low</w:t>
            </w:r>
          </w:p>
        </w:tc>
        <w:tc>
          <w:tcPr>
            <w:tcW w:type="dxa" w:w="12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N/A</w:t>
            </w:r>
          </w:p>
        </w:tc>
        <w:tc>
          <w:tcPr>
            <w:tcW w:type="dxa" w:w="1700"/>
            <w:tcBorders>
              <w:top w:val="single" w:color="999999" w:sz="4"/>
              <w:left w:val="single" w:color="999999" w:sz="4"/>
              <w:bottom w:val="single" w:color="999999" w:sz="4"/>
              <w:right w:val="single" w:color="999999" w:sz="4"/>
            </w:tcBorders>
            <w:shd w:fill="C6E0B4" w:val="clear"/>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Closed</w:t>
            </w:r>
          </w:p>
        </w:tc>
      </w:tr>
      <w:tr>
        <w:tc>
          <w:tcPr>
            <w:tcW w:type="dxa" w:w="4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22</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Ernest Okorie</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Equipment Maintenance Manager</w:t>
            </w:r>
          </w:p>
        </w:tc>
        <w:tc>
          <w:tcPr>
            <w:tcW w:type="dxa" w:w="13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PHC, Rivers State</w:t>
            </w:r>
          </w:p>
        </w:tc>
        <w:tc>
          <w:tcPr>
            <w:tcW w:type="dxa" w:w="17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Equipment Maintenance &amp; Preventive Servicing</w:t>
            </w:r>
          </w:p>
        </w:tc>
        <w:tc>
          <w:tcPr>
            <w:tcW w:type="dxa" w:w="12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No</w:t>
            </w:r>
          </w:p>
        </w:tc>
        <w:tc>
          <w:tcPr>
            <w:tcW w:type="dxa" w:w="11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Training not yet scheduled</w:t>
            </w:r>
          </w:p>
        </w:tc>
        <w:tc>
          <w:tcPr>
            <w:tcW w:type="dxa" w:w="10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Medium</w:t>
            </w:r>
          </w:p>
        </w:tc>
        <w:tc>
          <w:tcPr>
            <w:tcW w:type="dxa" w:w="12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[Date]</w:t>
            </w:r>
          </w:p>
        </w:tc>
        <w:tc>
          <w:tcPr>
            <w:tcW w:type="dxa" w:w="1700"/>
            <w:tcBorders>
              <w:top w:val="single" w:color="999999" w:sz="4"/>
              <w:left w:val="single" w:color="999999" w:sz="4"/>
              <w:bottom w:val="single" w:color="999999" w:sz="4"/>
              <w:right w:val="single" w:color="999999" w:sz="4"/>
            </w:tcBorders>
            <w:shd w:fill="F8CBAD" w:val="clear"/>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Open</w:t>
            </w:r>
          </w:p>
        </w:tc>
      </w:tr>
      <w:tr>
        <w:tc>
          <w:tcPr>
            <w:tcW w:type="dxa" w:w="4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23</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Joseph Obari</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Community Field Supervisor/CLO</w:t>
            </w:r>
          </w:p>
        </w:tc>
        <w:tc>
          <w:tcPr>
            <w:tcW w:type="dxa" w:w="13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PHC, Rivers State</w:t>
            </w:r>
          </w:p>
        </w:tc>
        <w:tc>
          <w:tcPr>
            <w:tcW w:type="dxa" w:w="17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Community Relations &amp; Stakeholder Engagement</w:t>
            </w:r>
          </w:p>
        </w:tc>
        <w:tc>
          <w:tcPr>
            <w:tcW w:type="dxa" w:w="12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Yes</w:t>
            </w:r>
          </w:p>
        </w:tc>
        <w:tc>
          <w:tcPr>
            <w:tcW w:type="dxa" w:w="11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[Date]</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None</w:t>
            </w:r>
          </w:p>
        </w:tc>
        <w:tc>
          <w:tcPr>
            <w:tcW w:type="dxa" w:w="10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Low</w:t>
            </w:r>
          </w:p>
        </w:tc>
        <w:tc>
          <w:tcPr>
            <w:tcW w:type="dxa" w:w="12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N/A</w:t>
            </w:r>
          </w:p>
        </w:tc>
        <w:tc>
          <w:tcPr>
            <w:tcW w:type="dxa" w:w="1700"/>
            <w:tcBorders>
              <w:top w:val="single" w:color="999999" w:sz="4"/>
              <w:left w:val="single" w:color="999999" w:sz="4"/>
              <w:bottom w:val="single" w:color="999999" w:sz="4"/>
              <w:right w:val="single" w:color="999999" w:sz="4"/>
            </w:tcBorders>
            <w:shd w:fill="C6E0B4" w:val="clear"/>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Closed</w:t>
            </w:r>
          </w:p>
        </w:tc>
      </w:tr>
      <w:tr>
        <w:tc>
          <w:tcPr>
            <w:tcW w:type="dxa" w:w="4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24</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Jerry Monnitey</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LTDU/Thermal Treatment Expert</w:t>
            </w:r>
          </w:p>
        </w:tc>
        <w:tc>
          <w:tcPr>
            <w:tcW w:type="dxa" w:w="13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PHC, Rivers State</w:t>
            </w:r>
          </w:p>
        </w:tc>
        <w:tc>
          <w:tcPr>
            <w:tcW w:type="dxa" w:w="17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Thermal Treatment &amp; Soil Remediation Ops</w:t>
            </w:r>
          </w:p>
        </w:tc>
        <w:tc>
          <w:tcPr>
            <w:tcW w:type="dxa" w:w="12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Partial</w:t>
            </w:r>
          </w:p>
        </w:tc>
        <w:tc>
          <w:tcPr>
            <w:tcW w:type="dxa" w:w="11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[Date]</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Recertification on LTDU unit pending</w:t>
            </w:r>
          </w:p>
        </w:tc>
        <w:tc>
          <w:tcPr>
            <w:tcW w:type="dxa" w:w="10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Medium</w:t>
            </w:r>
          </w:p>
        </w:tc>
        <w:tc>
          <w:tcPr>
            <w:tcW w:type="dxa" w:w="12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[Date]</w:t>
            </w:r>
          </w:p>
        </w:tc>
        <w:tc>
          <w:tcPr>
            <w:tcW w:type="dxa" w:w="1700"/>
            <w:tcBorders>
              <w:top w:val="single" w:color="999999" w:sz="4"/>
              <w:left w:val="single" w:color="999999" w:sz="4"/>
              <w:bottom w:val="single" w:color="999999" w:sz="4"/>
              <w:right w:val="single" w:color="999999" w:sz="4"/>
            </w:tcBorders>
            <w:shd w:fill="FFE699" w:val="clear"/>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In Progress</w:t>
            </w:r>
          </w:p>
        </w:tc>
      </w:tr>
      <w:tr>
        <w:tc>
          <w:tcPr>
            <w:tcW w:type="dxa" w:w="4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25</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Hannah Adewuyi</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On-Site Nurse / 1st Aid Responder</w:t>
            </w:r>
          </w:p>
        </w:tc>
        <w:tc>
          <w:tcPr>
            <w:tcW w:type="dxa" w:w="13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Lagos</w:t>
            </w:r>
          </w:p>
        </w:tc>
        <w:tc>
          <w:tcPr>
            <w:tcW w:type="dxa" w:w="17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First Aid/BLS &amp; MEDEVAC Procedure Certification</w:t>
            </w:r>
          </w:p>
        </w:tc>
        <w:tc>
          <w:tcPr>
            <w:tcW w:type="dxa" w:w="12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Yes</w:t>
            </w:r>
          </w:p>
        </w:tc>
        <w:tc>
          <w:tcPr>
            <w:tcW w:type="dxa" w:w="11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[Date]</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None</w:t>
            </w:r>
          </w:p>
        </w:tc>
        <w:tc>
          <w:tcPr>
            <w:tcW w:type="dxa" w:w="10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Low</w:t>
            </w:r>
          </w:p>
        </w:tc>
        <w:tc>
          <w:tcPr>
            <w:tcW w:type="dxa" w:w="12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N/A</w:t>
            </w:r>
          </w:p>
        </w:tc>
        <w:tc>
          <w:tcPr>
            <w:tcW w:type="dxa" w:w="1700"/>
            <w:tcBorders>
              <w:top w:val="single" w:color="999999" w:sz="4"/>
              <w:left w:val="single" w:color="999999" w:sz="4"/>
              <w:bottom w:val="single" w:color="999999" w:sz="4"/>
              <w:right w:val="single" w:color="999999" w:sz="4"/>
            </w:tcBorders>
            <w:shd w:fill="C6E0B4" w:val="clear"/>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Closed</w:t>
            </w:r>
          </w:p>
        </w:tc>
      </w:tr>
      <w:tr>
        <w:tc>
          <w:tcPr>
            <w:tcW w:type="dxa" w:w="4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26</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Community Workers (6 per Site)</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Community Workers</w:t>
            </w:r>
          </w:p>
        </w:tc>
        <w:tc>
          <w:tcPr>
            <w:tcW w:type="dxa" w:w="13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PHC &amp; Warri</w:t>
            </w:r>
          </w:p>
        </w:tc>
        <w:tc>
          <w:tcPr>
            <w:tcW w:type="dxa" w:w="17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Basic HSE Induction &amp; Site Safety Orientation</w:t>
            </w:r>
          </w:p>
        </w:tc>
        <w:tc>
          <w:tcPr>
            <w:tcW w:type="dxa" w:w="12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Pending</w:t>
            </w:r>
          </w:p>
        </w:tc>
        <w:tc>
          <w:tcPr>
            <w:tcW w:type="dxa" w:w="11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w:t>
            </w:r>
          </w:p>
        </w:tc>
        <w:tc>
          <w:tcPr>
            <w:tcW w:type="dxa" w:w="16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Personnel yet to be finalized – induction upon mobilization</w:t>
            </w:r>
          </w:p>
        </w:tc>
        <w:tc>
          <w:tcPr>
            <w:tcW w:type="dxa" w:w="10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Medium</w:t>
            </w:r>
          </w:p>
        </w:tc>
        <w:tc>
          <w:tcPr>
            <w:tcW w:type="dxa" w:w="12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[Date]</w:t>
            </w:r>
          </w:p>
        </w:tc>
        <w:tc>
          <w:tcPr>
            <w:tcW w:type="dxa" w:w="1700"/>
            <w:tcBorders>
              <w:top w:val="single" w:color="999999" w:sz="4"/>
              <w:left w:val="single" w:color="999999" w:sz="4"/>
              <w:bottom w:val="single" w:color="999999" w:sz="4"/>
              <w:right w:val="single" w:color="999999" w:sz="4"/>
            </w:tcBorders>
            <w:shd w:fill="F8CBAD" w:val="clear"/>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Pending</w:t>
            </w:r>
          </w:p>
        </w:tc>
      </w:tr>
    </w:tbl>
    <w:p>
      <w:pPr>
        <w:shd w:fill="1F3864" w:val="clear"/>
        <w:spacing w:after="100" w:before="220"/>
      </w:pPr>
      <w:r>
        <w:rPr>
          <w:rFonts w:ascii="Calibri" w:cs="Calibri" w:eastAsia="Calibri" w:hAnsi="Calibri"/>
          <w:b/>
          <w:bCs/>
          <w:color w:val="FFFFFF"/>
          <w:sz w:val="20"/>
          <w:szCs w:val="20"/>
        </w:rPr>
        <w:t xml:space="preserve">3.0  SUMMARY BY SITE</w:t>
      </w:r>
    </w:p>
    <w:tbl>
      <w:tblPr>
        <w:tblW w:type="dxa" w:w="12000"/>
        <w:tblBorders>
          <w:top w:val="single" w:color="auto" w:sz="4"/>
          <w:left w:val="single" w:color="auto" w:sz="4"/>
          <w:bottom w:val="single" w:color="auto" w:sz="4"/>
          <w:right w:val="single" w:color="auto" w:sz="4"/>
          <w:insideH w:val="single" w:color="auto" w:sz="4"/>
          <w:insideV w:val="single" w:color="auto" w:sz="4"/>
        </w:tblBorders>
      </w:tblPr>
      <w:tblGrid>
        <w:gridCol w:w="4800"/>
        <w:gridCol w:w="2400"/>
        <w:gridCol w:w="2400"/>
        <w:gridCol w:w="2400"/>
      </w:tblGrid>
      <w:tr>
        <w:tc>
          <w:tcPr>
            <w:tcW w:type="dxa" w:w="4800"/>
            <w:tcBorders>
              <w:top w:val="single" w:color="999999" w:sz="4"/>
              <w:left w:val="single" w:color="999999" w:sz="4"/>
              <w:bottom w:val="single" w:color="999999" w:sz="4"/>
              <w:right w:val="single" w:color="999999" w:sz="4"/>
            </w:tcBorders>
            <w:shd w:fill="1F3864" w:val="clear"/>
            <w:tcMar>
              <w:top w:type="dxa" w:w="50"/>
              <w:left w:type="dxa" w:w="60"/>
              <w:bottom w:type="dxa" w:w="50"/>
              <w:right w:type="dxa" w:w="60"/>
            </w:tcMar>
            <w:vAlign w:val="center"/>
          </w:tcPr>
          <w:p>
            <w:pPr>
              <w:jc w:val="center"/>
            </w:pPr>
            <w:r>
              <w:rPr>
                <w:rFonts w:ascii="Calibri" w:cs="Calibri" w:eastAsia="Calibri" w:hAnsi="Calibri"/>
                <w:b/>
                <w:bCs/>
                <w:color w:val="FFFFFF"/>
                <w:sz w:val="13"/>
                <w:szCs w:val="13"/>
              </w:rPr>
              <w:t xml:space="preserve">Status Category</w:t>
            </w:r>
          </w:p>
        </w:tc>
        <w:tc>
          <w:tcPr>
            <w:tcW w:type="dxa" w:w="2400"/>
            <w:tcBorders>
              <w:top w:val="single" w:color="999999" w:sz="4"/>
              <w:left w:val="single" w:color="999999" w:sz="4"/>
              <w:bottom w:val="single" w:color="999999" w:sz="4"/>
              <w:right w:val="single" w:color="999999" w:sz="4"/>
            </w:tcBorders>
            <w:shd w:fill="1F3864" w:val="clear"/>
            <w:tcMar>
              <w:top w:type="dxa" w:w="50"/>
              <w:left w:type="dxa" w:w="60"/>
              <w:bottom w:type="dxa" w:w="50"/>
              <w:right w:type="dxa" w:w="60"/>
            </w:tcMar>
            <w:vAlign w:val="center"/>
          </w:tcPr>
          <w:p>
            <w:pPr>
              <w:jc w:val="center"/>
            </w:pPr>
            <w:r>
              <w:rPr>
                <w:rFonts w:ascii="Calibri" w:cs="Calibri" w:eastAsia="Calibri" w:hAnsi="Calibri"/>
                <w:b/>
                <w:bCs/>
                <w:color w:val="FFFFFF"/>
                <w:sz w:val="13"/>
                <w:szCs w:val="13"/>
              </w:rPr>
              <w:t xml:space="preserve">No. of Personnel</w:t>
            </w:r>
          </w:p>
        </w:tc>
        <w:tc>
          <w:tcPr>
            <w:tcW w:type="dxa" w:w="2400"/>
            <w:tcBorders>
              <w:top w:val="single" w:color="999999" w:sz="4"/>
              <w:left w:val="single" w:color="999999" w:sz="4"/>
              <w:bottom w:val="single" w:color="999999" w:sz="4"/>
              <w:right w:val="single" w:color="999999" w:sz="4"/>
            </w:tcBorders>
            <w:shd w:fill="1F3864" w:val="clear"/>
            <w:tcMar>
              <w:top w:type="dxa" w:w="50"/>
              <w:left w:type="dxa" w:w="60"/>
              <w:bottom w:type="dxa" w:w="50"/>
              <w:right w:type="dxa" w:w="60"/>
            </w:tcMar>
            <w:vAlign w:val="center"/>
          </w:tcPr>
          <w:p>
            <w:pPr>
              <w:jc w:val="center"/>
            </w:pPr>
            <w:r>
              <w:rPr>
                <w:rFonts w:ascii="Calibri" w:cs="Calibri" w:eastAsia="Calibri" w:hAnsi="Calibri"/>
                <w:b/>
                <w:bCs/>
                <w:color w:val="FFFFFF"/>
                <w:sz w:val="13"/>
                <w:szCs w:val="13"/>
              </w:rPr>
              <w:t xml:space="preserve">% of Total (26)</w:t>
            </w:r>
          </w:p>
        </w:tc>
        <w:tc>
          <w:tcPr>
            <w:tcW w:type="dxa" w:w="2400"/>
            <w:tcBorders>
              <w:top w:val="single" w:color="999999" w:sz="4"/>
              <w:left w:val="single" w:color="999999" w:sz="4"/>
              <w:bottom w:val="single" w:color="999999" w:sz="4"/>
              <w:right w:val="single" w:color="999999" w:sz="4"/>
            </w:tcBorders>
            <w:shd w:fill="1F3864" w:val="clear"/>
            <w:tcMar>
              <w:top w:type="dxa" w:w="50"/>
              <w:left w:type="dxa" w:w="60"/>
              <w:bottom w:type="dxa" w:w="50"/>
              <w:right w:type="dxa" w:w="60"/>
            </w:tcMar>
            <w:vAlign w:val="center"/>
          </w:tcPr>
          <w:p>
            <w:pPr>
              <w:jc w:val="center"/>
            </w:pPr>
            <w:r>
              <w:rPr>
                <w:rFonts w:ascii="Calibri" w:cs="Calibri" w:eastAsia="Calibri" w:hAnsi="Calibri"/>
                <w:b/>
                <w:bCs/>
                <w:color w:val="FFFFFF"/>
                <w:sz w:val="13"/>
                <w:szCs w:val="13"/>
              </w:rPr>
              <w:t xml:space="preserve">Definition</w:t>
            </w:r>
          </w:p>
        </w:tc>
      </w:tr>
      <w:tr>
        <w:tc>
          <w:tcPr>
            <w:tcW w:type="dxa" w:w="4800"/>
            <w:tcBorders>
              <w:top w:val="single" w:color="999999" w:sz="4"/>
              <w:left w:val="single" w:color="999999" w:sz="4"/>
              <w:bottom w:val="single" w:color="999999" w:sz="4"/>
              <w:right w:val="single" w:color="999999" w:sz="4"/>
            </w:tcBorders>
            <w:shd w:fill="C6E0B4" w:val="clear"/>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Closed – Fully Trained</w:t>
            </w:r>
          </w:p>
        </w:tc>
        <w:tc>
          <w:tcPr>
            <w:tcW w:type="dxa" w:w="24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18</w:t>
            </w:r>
          </w:p>
        </w:tc>
        <w:tc>
          <w:tcPr>
            <w:tcW w:type="dxa" w:w="24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69%</w:t>
            </w:r>
          </w:p>
        </w:tc>
        <w:tc>
          <w:tcPr>
            <w:tcW w:type="dxa" w:w="24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No gap; competency current</w:t>
            </w:r>
          </w:p>
        </w:tc>
      </w:tr>
      <w:tr>
        <w:tc>
          <w:tcPr>
            <w:tcW w:type="dxa" w:w="4800"/>
            <w:tcBorders>
              <w:top w:val="single" w:color="999999" w:sz="4"/>
              <w:left w:val="single" w:color="999999" w:sz="4"/>
              <w:bottom w:val="single" w:color="999999" w:sz="4"/>
              <w:right w:val="single" w:color="999999" w:sz="4"/>
            </w:tcBorders>
            <w:shd w:fill="FFE699" w:val="clear"/>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In Progress</w:t>
            </w:r>
          </w:p>
        </w:tc>
        <w:tc>
          <w:tcPr>
            <w:tcW w:type="dxa" w:w="24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3</w:t>
            </w:r>
          </w:p>
        </w:tc>
        <w:tc>
          <w:tcPr>
            <w:tcW w:type="dxa" w:w="24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12%</w:t>
            </w:r>
          </w:p>
        </w:tc>
        <w:tc>
          <w:tcPr>
            <w:tcW w:type="dxa" w:w="24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Refresher/recert. scheduled</w:t>
            </w:r>
          </w:p>
        </w:tc>
      </w:tr>
      <w:tr>
        <w:tc>
          <w:tcPr>
            <w:tcW w:type="dxa" w:w="4800"/>
            <w:tcBorders>
              <w:top w:val="single" w:color="999999" w:sz="4"/>
              <w:left w:val="single" w:color="999999" w:sz="4"/>
              <w:bottom w:val="single" w:color="999999" w:sz="4"/>
              <w:right w:val="single" w:color="999999" w:sz="4"/>
            </w:tcBorders>
            <w:shd w:fill="F8CBAD" w:val="clear"/>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Open</w:t>
            </w:r>
          </w:p>
        </w:tc>
        <w:tc>
          <w:tcPr>
            <w:tcW w:type="dxa" w:w="24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4</w:t>
            </w:r>
          </w:p>
        </w:tc>
        <w:tc>
          <w:tcPr>
            <w:tcW w:type="dxa" w:w="24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15%</w:t>
            </w:r>
          </w:p>
        </w:tc>
        <w:tc>
          <w:tcPr>
            <w:tcW w:type="dxa" w:w="24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Training not yet scheduled</w:t>
            </w:r>
          </w:p>
        </w:tc>
      </w:tr>
      <w:tr>
        <w:tc>
          <w:tcPr>
            <w:tcW w:type="dxa" w:w="48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Pending (Not Yet Mobilized)</w:t>
            </w:r>
          </w:p>
        </w:tc>
        <w:tc>
          <w:tcPr>
            <w:tcW w:type="dxa" w:w="24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1 group (up to 18 workers)</w:t>
            </w:r>
          </w:p>
        </w:tc>
        <w:tc>
          <w:tcPr>
            <w:tcW w:type="dxa" w:w="24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center"/>
            </w:pPr>
            <w:r>
              <w:rPr>
                <w:rFonts w:ascii="Calibri" w:cs="Calibri" w:eastAsia="Calibri" w:hAnsi="Calibri"/>
                <w:b w:val="false"/>
                <w:bCs w:val="false"/>
                <w:sz w:val="13"/>
                <w:szCs w:val="13"/>
              </w:rPr>
              <w:t xml:space="preserve">—</w:t>
            </w:r>
          </w:p>
        </w:tc>
        <w:tc>
          <w:tcPr>
            <w:tcW w:type="dxa" w:w="2400"/>
            <w:tcBorders>
              <w:top w:val="single" w:color="999999" w:sz="4"/>
              <w:left w:val="single" w:color="999999" w:sz="4"/>
              <w:bottom w:val="single" w:color="999999" w:sz="4"/>
              <w:right w:val="single" w:color="999999" w:sz="4"/>
            </w:tcBorders>
            <w:tcMar>
              <w:top w:type="dxa" w:w="45"/>
              <w:left w:type="dxa" w:w="55"/>
              <w:bottom w:type="dxa" w:w="45"/>
              <w:right w:type="dxa" w:w="55"/>
            </w:tcMar>
            <w:vAlign w:val="center"/>
          </w:tcPr>
          <w:p>
            <w:pPr>
              <w:jc w:val="left"/>
            </w:pPr>
            <w:r>
              <w:rPr>
                <w:rFonts w:ascii="Calibri" w:cs="Calibri" w:eastAsia="Calibri" w:hAnsi="Calibri"/>
                <w:b w:val="false"/>
                <w:bCs w:val="false"/>
                <w:sz w:val="13"/>
                <w:szCs w:val="13"/>
              </w:rPr>
              <w:t xml:space="preserve">Community Workers – induction upon award/mobilization</w:t>
            </w:r>
          </w:p>
        </w:tc>
      </w:tr>
      <w:tr>
        <w:tc>
          <w:tcPr>
            <w:tcW w:type="dxa" w:w="4800"/>
            <w:tcBorders>
              <w:top w:val="single" w:color="999999" w:sz="4"/>
              <w:left w:val="single" w:color="999999" w:sz="4"/>
              <w:bottom w:val="single" w:color="999999" w:sz="4"/>
              <w:right w:val="single" w:color="999999" w:sz="4"/>
            </w:tcBorders>
            <w:shd w:fill="F2F2F2" w:val="clear"/>
            <w:tcMar>
              <w:top w:type="dxa" w:w="60"/>
              <w:left w:type="dxa" w:w="90"/>
              <w:bottom w:type="dxa" w:w="60"/>
              <w:right w:type="dxa" w:w="90"/>
            </w:tcMar>
            <w:vAlign w:val="center"/>
          </w:tcPr>
          <w:p>
            <w:r>
              <w:rPr>
                <w:rFonts w:ascii="Calibri" w:cs="Calibri" w:eastAsia="Calibri" w:hAnsi="Calibri"/>
                <w:b/>
                <w:bCs/>
                <w:sz w:val="16"/>
                <w:szCs w:val="16"/>
              </w:rPr>
              <w:t xml:space="preserve">TOTAL ASSESSED</w:t>
            </w:r>
          </w:p>
        </w:tc>
        <w:tc>
          <w:tcPr>
            <w:tcW w:type="dxa" w:w="2400"/>
            <w:tcBorders>
              <w:top w:val="single" w:color="999999" w:sz="4"/>
              <w:left w:val="single" w:color="999999" w:sz="4"/>
              <w:bottom w:val="single" w:color="999999" w:sz="4"/>
              <w:right w:val="single" w:color="999999" w:sz="4"/>
            </w:tcBorders>
            <w:shd w:fill="F2F2F2" w:val="clear"/>
            <w:tcMar>
              <w:top w:type="dxa" w:w="60"/>
              <w:left w:type="dxa" w:w="90"/>
              <w:bottom w:type="dxa" w:w="60"/>
              <w:right w:type="dxa" w:w="90"/>
            </w:tcMar>
            <w:vAlign w:val="center"/>
          </w:tcPr>
          <w:p>
            <w:r>
              <w:rPr>
                <w:rFonts w:ascii="Calibri" w:cs="Calibri" w:eastAsia="Calibri" w:hAnsi="Calibri"/>
                <w:b/>
                <w:bCs/>
                <w:sz w:val="16"/>
                <w:szCs w:val="16"/>
              </w:rPr>
              <w:t xml:space="preserve">26</w:t>
            </w:r>
          </w:p>
        </w:tc>
        <w:tc>
          <w:tcPr>
            <w:tcW w:type="dxa" w:w="2400"/>
            <w:tcBorders>
              <w:top w:val="single" w:color="999999" w:sz="4"/>
              <w:left w:val="single" w:color="999999" w:sz="4"/>
              <w:bottom w:val="single" w:color="999999" w:sz="4"/>
              <w:right w:val="single" w:color="999999" w:sz="4"/>
            </w:tcBorders>
            <w:shd w:fill="F2F2F2" w:val="clear"/>
            <w:tcMar>
              <w:top w:type="dxa" w:w="60"/>
              <w:left w:type="dxa" w:w="90"/>
              <w:bottom w:type="dxa" w:w="60"/>
              <w:right w:type="dxa" w:w="90"/>
            </w:tcMar>
            <w:vAlign w:val="center"/>
          </w:tcPr>
          <w:p>
            <w:r>
              <w:rPr>
                <w:rFonts w:ascii="Calibri" w:cs="Calibri" w:eastAsia="Calibri" w:hAnsi="Calibri"/>
                <w:b/>
                <w:bCs/>
                <w:sz w:val="16"/>
                <w:szCs w:val="16"/>
              </w:rPr>
              <w:t xml:space="preserve">100%</w:t>
            </w:r>
          </w:p>
        </w:tc>
        <w:tc>
          <w:tcPr>
            <w:tcW w:type="dxa" w:w="2400"/>
            <w:tcBorders>
              <w:top w:val="single" w:color="999999" w:sz="4"/>
              <w:left w:val="single" w:color="999999" w:sz="4"/>
              <w:bottom w:val="single" w:color="999999" w:sz="4"/>
              <w:right w:val="single" w:color="999999" w:sz="4"/>
            </w:tcBorders>
            <w:shd w:fill="F2F2F2" w:val="clear"/>
            <w:tcMar>
              <w:top w:type="dxa" w:w="60"/>
              <w:left w:type="dxa" w:w="90"/>
              <w:bottom w:type="dxa" w:w="60"/>
              <w:right w:type="dxa" w:w="90"/>
            </w:tcMar>
            <w:vAlign w:val="center"/>
          </w:tcPr>
          <w:p>
            <w:r>
              <w:rPr>
                <w:rFonts w:ascii="Calibri" w:cs="Calibri" w:eastAsia="Calibri" w:hAnsi="Calibri"/>
                <w:b/>
                <w:bCs/>
                <w:sz w:val="16"/>
                <w:szCs w:val="16"/>
              </w:rPr>
              <w:t xml:space="preserve"/>
            </w:r>
          </w:p>
        </w:tc>
      </w:tr>
    </w:tbl>
    <w:p>
      <w:pPr>
        <w:shd w:fill="1F3864" w:val="clear"/>
        <w:spacing w:after="100" w:before="220"/>
      </w:pPr>
      <w:r>
        <w:rPr>
          <w:rFonts w:ascii="Calibri" w:cs="Calibri" w:eastAsia="Calibri" w:hAnsi="Calibri"/>
          <w:b/>
          <w:bCs/>
          <w:color w:val="FFFFFF"/>
          <w:sz w:val="20"/>
          <w:szCs w:val="20"/>
        </w:rPr>
        <w:t xml:space="preserve">4.0  GAP CLOSURE PROCESS</w:t>
      </w:r>
    </w:p>
    <w:p>
      <w:pPr>
        <w:pStyle w:val="ListParagraph"/>
        <w:numPr>
          <w:ilvl w:val="0"/>
          <w:numId w:val="1"/>
        </w:numPr>
        <w:spacing w:after="70"/>
      </w:pPr>
      <w:r>
        <w:rPr>
          <w:rFonts w:ascii="Calibri" w:cs="Calibri" w:eastAsia="Calibri" w:hAnsi="Calibri"/>
          <w:sz w:val="18"/>
          <w:szCs w:val="18"/>
        </w:rPr>
        <w:t xml:space="preserve">Gaps identified above are escalated to the HSE Manager and Senior Project Manager for scheduling against the SWDA Training Plan/Matrix.</w:t>
      </w:r>
    </w:p>
    <w:p>
      <w:pPr>
        <w:pStyle w:val="ListParagraph"/>
        <w:numPr>
          <w:ilvl w:val="0"/>
          <w:numId w:val="1"/>
        </w:numPr>
        <w:spacing w:after="70"/>
      </w:pPr>
      <w:r>
        <w:rPr>
          <w:rFonts w:ascii="Calibri" w:cs="Calibri" w:eastAsia="Calibri" w:hAnsi="Calibri"/>
          <w:sz w:val="18"/>
          <w:szCs w:val="18"/>
        </w:rPr>
        <w:t xml:space="preserve">High-severity gaps (safety-critical competencies) are prioritized for closure within 2 weeks of identification; personnel shall not perform the affected task unsupervised until closed.</w:t>
      </w:r>
    </w:p>
    <w:p>
      <w:pPr>
        <w:pStyle w:val="ListParagraph"/>
        <w:numPr>
          <w:ilvl w:val="0"/>
          <w:numId w:val="1"/>
        </w:numPr>
        <w:spacing w:after="70"/>
      </w:pPr>
      <w:r>
        <w:rPr>
          <w:rFonts w:ascii="Calibri" w:cs="Calibri" w:eastAsia="Calibri" w:hAnsi="Calibri"/>
          <w:sz w:val="18"/>
          <w:szCs w:val="18"/>
        </w:rPr>
        <w:t xml:space="preserve">Medium/Low-severity gaps are scheduled within the next available training cycle (quarterly).</w:t>
      </w:r>
    </w:p>
    <w:p>
      <w:pPr>
        <w:pStyle w:val="ListParagraph"/>
        <w:numPr>
          <w:ilvl w:val="0"/>
          <w:numId w:val="1"/>
        </w:numPr>
        <w:spacing w:after="70"/>
      </w:pPr>
      <w:r>
        <w:rPr>
          <w:rFonts w:ascii="Calibri" w:cs="Calibri" w:eastAsia="Calibri" w:hAnsi="Calibri"/>
          <w:sz w:val="18"/>
          <w:szCs w:val="18"/>
        </w:rPr>
        <w:t xml:space="preserve">This Tracker is updated monthly by the HSE Department and reviewed at the SWDA HSE Review Committee Meeting.</w:t>
      </w:r>
    </w:p>
    <w:p>
      <w:pPr>
        <w:shd w:fill="1F3864" w:val="clear"/>
        <w:spacing w:after="100" w:before="220"/>
      </w:pPr>
      <w:r>
        <w:rPr>
          <w:rFonts w:ascii="Calibri" w:cs="Calibri" w:eastAsia="Calibri" w:hAnsi="Calibri"/>
          <w:b/>
          <w:bCs/>
          <w:color w:val="FFFFFF"/>
          <w:sz w:val="20"/>
          <w:szCs w:val="20"/>
        </w:rPr>
        <w:t xml:space="preserve">5.0  ENDORSEMENT</w:t>
      </w:r>
    </w:p>
    <w:p>
      <w:pPr>
        <w:spacing w:after="100"/>
      </w:pPr>
      <w:r>
        <w:rPr>
          <w:rFonts w:ascii="Calibri" w:cs="Calibri" w:eastAsia="Calibri" w:hAnsi="Calibri"/>
          <w:i/>
          <w:iCs/>
          <w:sz w:val="18"/>
          <w:szCs w:val="18"/>
        </w:rPr>
        <w:t xml:space="preserve">This SWDA Training Gap Analysis Tracker has been reviewed and is hereby endorsed as an accurate record of current personnel training status and gap-closure efforts.</w:t>
      </w:r>
    </w:p>
    <w:p>
      <w:pPr>
        <w:spacing w:before="250"/>
      </w:pPr>
      <w:r>
        <w:rPr>
          <w:rFonts w:ascii="Calibri" w:cs="Calibri" w:eastAsia="Calibri" w:hAnsi="Calibri"/>
          <w:sz w:val="18"/>
          <w:szCs w:val="18"/>
        </w:rPr>
        <w:t xml:space="preserve">SIGNED:  ______________________________</w:t>
      </w:r>
    </w:p>
    <w:p>
      <w:pPr>
        <w:spacing w:before="80"/>
      </w:pPr>
      <w:r>
        <w:rPr>
          <w:rFonts w:ascii="Calibri" w:cs="Calibri" w:eastAsia="Calibri" w:hAnsi="Calibri"/>
          <w:b/>
          <w:bCs/>
          <w:sz w:val="18"/>
          <w:szCs w:val="18"/>
        </w:rPr>
        <w:t xml:space="preserve">Mr. Gliffeth Wonuigwe</w:t>
      </w:r>
    </w:p>
    <w:p>
      <w:r>
        <w:rPr>
          <w:rFonts w:ascii="Calibri" w:cs="Calibri" w:eastAsia="Calibri" w:hAnsi="Calibri"/>
          <w:sz w:val="16"/>
          <w:szCs w:val="16"/>
        </w:rPr>
        <w:t xml:space="preserve">Group CEO / Managing Director – South West Design Africa Ltd. (SWDA)</w:t>
      </w:r>
    </w:p>
    <w:p>
      <w:pPr>
        <w:spacing w:before="80"/>
      </w:pPr>
      <w:r>
        <w:rPr>
          <w:rFonts w:ascii="Calibri" w:cs="Calibri" w:eastAsia="Calibri" w:hAnsi="Calibri"/>
          <w:sz w:val="16"/>
          <w:szCs w:val="16"/>
        </w:rPr>
        <w:t xml:space="preserve">Date: ______________________________</w:t>
      </w:r>
    </w:p>
    <w:sectPr>
      <w:headerReference w:type="default" r:id="rId7"/>
      <w:footerReference w:type="default" r:id="rId8"/>
      <w:pgSz w:w="15840" w:h="12240" w:orient="landscape"/>
      <w:pgMar w:top="700" w:right="700" w:bottom="700" w:left="7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sz w:val="14"/>
        <w:szCs w:val="14"/>
      </w:rPr>
      <w:t xml:space="preserve">SWDA Training Gap Analysis Tracker  |  Page </w:t>
    </w:r>
    <w:r>
      <w:rPr>
        <w:rFonts w:ascii="Calibri" w:cs="Calibri" w:eastAsia="Calibri" w:hAnsi="Calibri"/>
        <w:sz w:val="14"/>
        <w:szCs w:val="14"/>
      </w:rPr>
      <w:fldChar w:fldCharType="begin"/>
      <w:instrText xml:space="preserve">PAGE</w:instrText>
      <w:fldChar w:fldCharType="separate"/>
      <w:fldChar w:fldCharType="end"/>
    </w:r>
    <w:r>
      <w:rPr>
        <w:rFonts w:ascii="Calibri" w:cs="Calibri" w:eastAsia="Calibri" w:hAnsi="Calibri"/>
        <w:sz w:val="14"/>
        <w:szCs w:val="14"/>
      </w:rPr>
      <w:t xml:space="preserve"> of </w:t>
    </w:r>
    <w:r>
      <w:rPr>
        <w:rFonts w:ascii="Calibri" w:cs="Calibri" w:eastAsia="Calibri" w:hAnsi="Calibri"/>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rFonts w:ascii="Calibri" w:cs="Calibri" w:eastAsia="Calibri" w:hAnsi="Calibri"/>
        <w:b/>
        <w:bCs/>
        <w:color w:val="1F3864"/>
        <w:sz w:val="24"/>
        <w:szCs w:val="24"/>
      </w:rPr>
      <w:t xml:space="preserve">SOUTH WEST DESIGN AFRICA LTD. (SWDA)</w:t>
    </w:r>
  </w:p>
  <w:p>
    <w:pPr>
      <w:spacing w:after="100"/>
      <w:jc w:val="center"/>
    </w:pPr>
    <w:r>
      <w:rPr>
        <w:rFonts w:ascii="Calibri" w:cs="Calibri" w:eastAsia="Calibri" w:hAnsi="Calibri"/>
        <w:i/>
        <w:iCs/>
        <w:sz w:val="16"/>
        <w:szCs w:val="16"/>
      </w:rPr>
      <w:t xml:space="preserve">SWDA – RENAISSANCE Africa Energy Company (RAEC) Tank Cleaning Project</w:t>
    </w:r>
  </w:p>
  <w:p>
    <w:pPr>
      <w:pBdr>
        <w:bottom w:val="single" w:color="1F3864" w:sz="12"/>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2026-08-04T11:45:04.704Z</dcterms:created>
  <dcterms:modified xsi:type="dcterms:W3CDTF">2026-08-04T11:45:04.705Z</dcterms:modified>
</cp:coreProperties>
</file>

<file path=docProps/custom.xml><?xml version="1.0" encoding="utf-8"?>
<Properties xmlns="http://schemas.openxmlformats.org/officeDocument/2006/custom-properties" xmlns:vt="http://schemas.openxmlformats.org/officeDocument/2006/docPropsVTypes"/>
</file>