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0" w:val="single"/>
        </w:pBdr>
        <w:spacing w:after="1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8"/>
          <w:szCs w:val="28"/>
          <w:rtl w:val="0"/>
        </w:rPr>
        <w:t xml:space="preserve">INCIDENT INVESTIGATION REPORT</w:t>
      </w: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50"/>
        <w:gridCol w:w="3350"/>
        <w:gridCol w:w="1650"/>
        <w:gridCol w:w="2550"/>
        <w:tblGridChange w:id="0">
          <w:tblGrid>
            <w:gridCol w:w="1750"/>
            <w:gridCol w:w="3350"/>
            <w:gridCol w:w="1650"/>
            <w:gridCol w:w="255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Report No.: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SWDA-HSE-INV-2023-001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Classification: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Medical Treatment Case (No Lost Time)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Date of Incident: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August 2023 (exact date to be confirmed)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Time: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[To be confirmed]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Location: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Front Puffin FPSO (Century)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Client / Contract: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[Client/Contract reference to be confirmed]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Personnel Involved: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Job 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Reported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[On-Site HSE Officer — name to be confirmed for this campaign]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Investigated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[Regulatory Compliance Manager / Investigator — to be confirmed]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7">
            <w:pPr>
              <w:spacing w:after="5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18"/>
                <w:szCs w:val="18"/>
                <w:rtl w:val="0"/>
              </w:rPr>
              <w:t xml:space="preserve">NOTE ON THIS REPORT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This report is drafted from the incident details you provided (date, location, mechanism, classification). Fields not yet confirmed are bracketed. This report shows a Medical Treatment Case for August 2023 — please reconcile against the Company's 2023 HSE KPI record, which currently shows zero MTCs for that year.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19"/>
          <w:szCs w:val="19"/>
          <w:rtl w:val="0"/>
        </w:rPr>
        <w:t xml:space="preserve">Incident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line="25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In August 2023, Mr. Danny Obi, Tank Cleaning Entrant, sustained a minor leg fracture following a fall from height / slip while engaged in tank cleaning operations aboard the Front Puffin FPSO. He was treated for the injury and did not incur lost work time. [Further detail — exact task in progress, exact location on the FPSO, and full sequence of events — to be confirmed and added upon completion of the formal investigation.]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19"/>
          <w:szCs w:val="19"/>
          <w:rtl w:val="0"/>
        </w:rPr>
        <w:t xml:space="preserve">Root Cause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="25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[Root cause analysis to be completed based on formal investigation findings. Given the reported mechanism (fall from height/slip), likely lines of enquiry include:]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00" w:right="0" w:hanging="20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Condition of the walking/working surface at the point of the fall (e.g., wet, uneven, obstructed).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00" w:right="0" w:hanging="20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Adequacy of fall-prevention controls at that location (handrails, walkways, barriers) per the Working at Heights hazard control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00" w:right="0" w:hanging="20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PPE condition and suitability (e.g., safety-boot grip) at the time of the incident.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00" w:right="0" w:hanging="20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Any fatigue, workload, or shift-pattern factors relevant to the entrant's condition at the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19"/>
          <w:szCs w:val="19"/>
          <w:rtl w:val="0"/>
        </w:rPr>
        <w:t xml:space="preserve">Lessons Learned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line="25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[To be finalized once root cause is confirmed. Placeholder consideration: fall-from-height/slip incidents during tank cleaning operations warrant review of walking-surface condition and fall-prevention controls at FPSO tank access points, consistent with the Working at Heights hazard already identified in the Company's Risk Assessment &amp; Hazard Register.]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19"/>
          <w:szCs w:val="19"/>
          <w:rtl w:val="0"/>
        </w:rPr>
        <w:t xml:space="preserve">Corrective / Preventive Actions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00" w:right="0" w:hanging="20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[Action to be confirmed — e.g., inspect and remediate walking-surface condition at the incident location.]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00" w:right="0" w:hanging="20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[Action to be confirmed — e.g., reinforce fall-prevention briefing as part of site induction for FPSO tank access.]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00" w:right="0" w:hanging="20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Reconcile this incident against the 2023 Company HSE KPI record (General Company HSE KPIs List, SWDA-HSE-KPI-001) and correct the MTC figure for 2023 if confirmed.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19"/>
          <w:szCs w:val="19"/>
          <w:rtl w:val="0"/>
        </w:rPr>
        <w:t xml:space="preserve">Distribution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line="250" w:lineRule="auto"/>
        <w:rPr/>
      </w:pPr>
      <w:r w:rsidDel="00000000" w:rsidR="00000000" w:rsidRPr="00000000">
        <w:rPr>
          <w:i w:val="1"/>
          <w:iCs w:val="1"/>
          <w:sz w:val="17"/>
          <w:szCs w:val="17"/>
          <w:rtl w:val="0"/>
        </w:rPr>
        <w:t xml:space="preserve">[To be confirmed — typically: site personnel involved in the campaign; SWDA HSE-MS file (Incident Investigation register); Project Manager; Client HSE Representative, if applicable.]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19"/>
          <w:szCs w:val="19"/>
          <w:rtl w:val="0"/>
        </w:rPr>
        <w:t xml:space="preserve">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line="25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This Incident Investigation Report is endorsed subject to completion of the outstanding fields above with verified investigation findings.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" w:before="10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Chief Executive Officer / Managing Director, 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800" w:top="800" w:left="950" w:right="9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center"/>
      <w:rPr/>
    </w:pPr>
    <w:r w:rsidDel="00000000" w:rsidR="00000000" w:rsidRPr="00000000">
      <w:rPr>
        <w:color w:val="999999"/>
        <w:sz w:val="13"/>
        <w:szCs w:val="13"/>
        <w:rtl w:val="0"/>
      </w:rPr>
      <w:t xml:space="preserve">Page 1 of 1  —  SWDA-HSE-INV-2023-001  —  Confidential: HSE Records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4"/>
        <w:szCs w:val="14"/>
        <w:rtl w:val="0"/>
      </w:rPr>
      <w:t xml:space="preserve">SWDA – Incident Investigation Report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