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 w:lineRule="auto"/>
        <w:jc w:val="center"/>
        <w:rPr/>
      </w:pPr>
      <w:r w:rsidDel="00000000" w:rsidR="00000000" w:rsidRPr="00000000">
        <w:rPr>
          <w:b w:val="1"/>
          <w:bCs w:val="1"/>
          <w:color w:val="1f3864"/>
          <w:sz w:val="22"/>
          <w:szCs w:val="22"/>
          <w:rtl w:val="0"/>
        </w:rPr>
        <w:t xml:space="preserve">SOUTH WEST DESIGN AFRICA LIMITED (SWDA)</w:t>
      </w:r>
      <w:r w:rsidDel="00000000" w:rsidR="00000000" w:rsidRPr="00000000">
        <w:rPr>
          <w:rtl w:val="0"/>
        </w:rPr>
      </w:r>
    </w:p>
    <w:p w:rsidR="00000000" w:rsidDel="00000000" w:rsidP="00000000" w:rsidRDefault="00000000" w:rsidRPr="00000000" w14:paraId="00000002">
      <w:pPr>
        <w:pBdr>
          <w:bottom w:color="b8860b" w:space="6" w:sz="10" w:val="single"/>
        </w:pBdr>
        <w:spacing w:after="140" w:lineRule="auto"/>
        <w:jc w:val="center"/>
        <w:rPr/>
      </w:pPr>
      <w:r w:rsidDel="00000000" w:rsidR="00000000" w:rsidRPr="00000000">
        <w:rPr>
          <w:b w:val="1"/>
          <w:bCs w:val="1"/>
          <w:color w:val="1f3864"/>
          <w:sz w:val="28"/>
          <w:szCs w:val="28"/>
          <w:rtl w:val="0"/>
        </w:rPr>
        <w:t xml:space="preserve">INCIDENT INVESTIGATION REPORT</w:t>
      </w:r>
      <w:r w:rsidDel="00000000" w:rsidR="00000000" w:rsidRPr="00000000">
        <w:rPr>
          <w:rtl w:val="0"/>
        </w:rPr>
      </w:r>
    </w:p>
    <w:tbl>
      <w:tblPr>
        <w:tblStyle w:val="Table1"/>
        <w:tblW w:w="93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50"/>
        <w:gridCol w:w="3350"/>
        <w:gridCol w:w="1650"/>
        <w:gridCol w:w="2550"/>
        <w:tblGridChange w:id="0">
          <w:tblGrid>
            <w:gridCol w:w="1750"/>
            <w:gridCol w:w="3350"/>
            <w:gridCol w:w="1650"/>
            <w:gridCol w:w="2550"/>
          </w:tblGrid>
        </w:tblGridChange>
      </w:tblGrid>
      <w:tr>
        <w:trPr>
          <w:cantSplit w:val="0"/>
          <w:tblHeader w:val="0"/>
        </w:trPr>
        <w:tc>
          <w:tcPr>
            <w:shd w:fill="f2f2f2" w:val="clear"/>
            <w:tcMar>
              <w:top w:w="50.0" w:type="dxa"/>
              <w:left w:w="80.0" w:type="dxa"/>
              <w:bottom w:w="50.0" w:type="dxa"/>
              <w:right w:w="80.0" w:type="dxa"/>
            </w:tcMar>
          </w:tcPr>
          <w:p w:rsidR="00000000" w:rsidDel="00000000" w:rsidP="00000000" w:rsidRDefault="00000000" w:rsidRPr="00000000" w14:paraId="00000003">
            <w:pPr>
              <w:jc w:val="left"/>
              <w:rPr/>
            </w:pPr>
            <w:r w:rsidDel="00000000" w:rsidR="00000000" w:rsidRPr="00000000">
              <w:rPr>
                <w:b w:val="1"/>
                <w:bCs w:val="1"/>
                <w:color w:val="000000"/>
                <w:sz w:val="16"/>
                <w:szCs w:val="16"/>
                <w:rtl w:val="0"/>
              </w:rPr>
              <w:t xml:space="preserve">Report No.:</w:t>
            </w:r>
            <w:r w:rsidDel="00000000" w:rsidR="00000000" w:rsidRPr="00000000">
              <w:rPr>
                <w:rtl w:val="0"/>
              </w:rPr>
            </w:r>
          </w:p>
        </w:tc>
        <w:tc>
          <w:tcPr>
            <w:tcMar>
              <w:top w:w="50.0" w:type="dxa"/>
              <w:left w:w="80.0" w:type="dxa"/>
              <w:bottom w:w="50.0" w:type="dxa"/>
              <w:right w:w="80.0" w:type="dxa"/>
            </w:tcMar>
          </w:tcPr>
          <w:p w:rsidR="00000000" w:rsidDel="00000000" w:rsidP="00000000" w:rsidRDefault="00000000" w:rsidRPr="00000000" w14:paraId="00000004">
            <w:pPr>
              <w:jc w:val="left"/>
              <w:rPr/>
            </w:pPr>
            <w:r w:rsidDel="00000000" w:rsidR="00000000" w:rsidRPr="00000000">
              <w:rPr>
                <w:b w:val="0"/>
                <w:bCs w:val="0"/>
                <w:color w:val="000000"/>
                <w:sz w:val="16"/>
                <w:szCs w:val="16"/>
                <w:rtl w:val="0"/>
              </w:rPr>
              <w:t xml:space="preserve">SWDA-HSE-INV-2023-002</w:t>
            </w:r>
            <w:r w:rsidDel="00000000" w:rsidR="00000000" w:rsidRPr="00000000">
              <w:rPr>
                <w:rtl w:val="0"/>
              </w:rPr>
            </w:r>
          </w:p>
        </w:tc>
        <w:tc>
          <w:tcPr>
            <w:shd w:fill="f2f2f2" w:val="clear"/>
            <w:tcMar>
              <w:top w:w="50.0" w:type="dxa"/>
              <w:left w:w="80.0" w:type="dxa"/>
              <w:bottom w:w="50.0" w:type="dxa"/>
              <w:right w:w="80.0" w:type="dxa"/>
            </w:tcMar>
          </w:tcPr>
          <w:p w:rsidR="00000000" w:rsidDel="00000000" w:rsidP="00000000" w:rsidRDefault="00000000" w:rsidRPr="00000000" w14:paraId="00000005">
            <w:pPr>
              <w:jc w:val="left"/>
              <w:rPr/>
            </w:pPr>
            <w:r w:rsidDel="00000000" w:rsidR="00000000" w:rsidRPr="00000000">
              <w:rPr>
                <w:b w:val="1"/>
                <w:bCs w:val="1"/>
                <w:color w:val="000000"/>
                <w:sz w:val="16"/>
                <w:szCs w:val="16"/>
                <w:rtl w:val="0"/>
              </w:rPr>
              <w:t xml:space="preserve">Classification:</w:t>
            </w:r>
            <w:r w:rsidDel="00000000" w:rsidR="00000000" w:rsidRPr="00000000">
              <w:rPr>
                <w:rtl w:val="0"/>
              </w:rPr>
            </w:r>
          </w:p>
        </w:tc>
        <w:tc>
          <w:tcPr>
            <w:tcMar>
              <w:top w:w="50.0" w:type="dxa"/>
              <w:left w:w="80.0" w:type="dxa"/>
              <w:bottom w:w="50.0" w:type="dxa"/>
              <w:right w:w="80.0" w:type="dxa"/>
            </w:tcMar>
          </w:tcPr>
          <w:p w:rsidR="00000000" w:rsidDel="00000000" w:rsidP="00000000" w:rsidRDefault="00000000" w:rsidRPr="00000000" w14:paraId="00000006">
            <w:pPr>
              <w:jc w:val="left"/>
              <w:rPr/>
            </w:pPr>
            <w:r w:rsidDel="00000000" w:rsidR="00000000" w:rsidRPr="00000000">
              <w:rPr>
                <w:b w:val="0"/>
                <w:bCs w:val="0"/>
                <w:color w:val="000000"/>
                <w:sz w:val="16"/>
                <w:szCs w:val="16"/>
                <w:rtl w:val="0"/>
              </w:rPr>
              <w:t xml:space="preserve">Medical Treatment Case (No Lost Time)</w:t>
            </w:r>
            <w:r w:rsidDel="00000000" w:rsidR="00000000" w:rsidRPr="00000000">
              <w:rPr>
                <w:rtl w:val="0"/>
              </w:rPr>
            </w:r>
          </w:p>
        </w:tc>
      </w:tr>
      <w:tr>
        <w:trPr>
          <w:cantSplit w:val="0"/>
          <w:tblHeader w:val="0"/>
        </w:trPr>
        <w:tc>
          <w:tcPr>
            <w:shd w:fill="f2f2f2" w:val="clear"/>
            <w:tcMar>
              <w:top w:w="50.0" w:type="dxa"/>
              <w:left w:w="80.0" w:type="dxa"/>
              <w:bottom w:w="50.0" w:type="dxa"/>
              <w:right w:w="80.0" w:type="dxa"/>
            </w:tcMar>
          </w:tcPr>
          <w:p w:rsidR="00000000" w:rsidDel="00000000" w:rsidP="00000000" w:rsidRDefault="00000000" w:rsidRPr="00000000" w14:paraId="00000007">
            <w:pPr>
              <w:jc w:val="left"/>
              <w:rPr/>
            </w:pPr>
            <w:r w:rsidDel="00000000" w:rsidR="00000000" w:rsidRPr="00000000">
              <w:rPr>
                <w:b w:val="1"/>
                <w:bCs w:val="1"/>
                <w:color w:val="000000"/>
                <w:sz w:val="16"/>
                <w:szCs w:val="16"/>
                <w:rtl w:val="0"/>
              </w:rPr>
              <w:t xml:space="preserve">Date of Incident:</w:t>
            </w:r>
            <w:r w:rsidDel="00000000" w:rsidR="00000000" w:rsidRPr="00000000">
              <w:rPr>
                <w:rtl w:val="0"/>
              </w:rPr>
            </w:r>
          </w:p>
        </w:tc>
        <w:tc>
          <w:tcPr>
            <w:tcMar>
              <w:top w:w="50.0" w:type="dxa"/>
              <w:left w:w="80.0" w:type="dxa"/>
              <w:bottom w:w="50.0" w:type="dxa"/>
              <w:right w:w="80.0" w:type="dxa"/>
            </w:tcMar>
          </w:tcPr>
          <w:p w:rsidR="00000000" w:rsidDel="00000000" w:rsidP="00000000" w:rsidRDefault="00000000" w:rsidRPr="00000000" w14:paraId="00000008">
            <w:pPr>
              <w:jc w:val="left"/>
              <w:rPr/>
            </w:pPr>
            <w:r w:rsidDel="00000000" w:rsidR="00000000" w:rsidRPr="00000000">
              <w:rPr>
                <w:b w:val="0"/>
                <w:bCs w:val="0"/>
                <w:color w:val="000000"/>
                <w:sz w:val="16"/>
                <w:szCs w:val="16"/>
                <w:rtl w:val="0"/>
              </w:rPr>
              <w:t xml:space="preserve">August 2023 (exact date to be confirmed)</w:t>
            </w:r>
            <w:r w:rsidDel="00000000" w:rsidR="00000000" w:rsidRPr="00000000">
              <w:rPr>
                <w:rtl w:val="0"/>
              </w:rPr>
            </w:r>
          </w:p>
        </w:tc>
        <w:tc>
          <w:tcPr>
            <w:shd w:fill="f2f2f2" w:val="clear"/>
            <w:tcMar>
              <w:top w:w="50.0" w:type="dxa"/>
              <w:left w:w="80.0" w:type="dxa"/>
              <w:bottom w:w="50.0" w:type="dxa"/>
              <w:right w:w="80.0" w:type="dxa"/>
            </w:tcMar>
          </w:tcPr>
          <w:p w:rsidR="00000000" w:rsidDel="00000000" w:rsidP="00000000" w:rsidRDefault="00000000" w:rsidRPr="00000000" w14:paraId="00000009">
            <w:pPr>
              <w:jc w:val="left"/>
              <w:rPr/>
            </w:pPr>
            <w:r w:rsidDel="00000000" w:rsidR="00000000" w:rsidRPr="00000000">
              <w:rPr>
                <w:b w:val="1"/>
                <w:bCs w:val="1"/>
                <w:color w:val="000000"/>
                <w:sz w:val="16"/>
                <w:szCs w:val="16"/>
                <w:rtl w:val="0"/>
              </w:rPr>
              <w:t xml:space="preserve">Time:</w:t>
            </w:r>
            <w:r w:rsidDel="00000000" w:rsidR="00000000" w:rsidRPr="00000000">
              <w:rPr>
                <w:rtl w:val="0"/>
              </w:rPr>
            </w:r>
          </w:p>
        </w:tc>
        <w:tc>
          <w:tcPr>
            <w:tcMar>
              <w:top w:w="50.0" w:type="dxa"/>
              <w:left w:w="80.0" w:type="dxa"/>
              <w:bottom w:w="50.0" w:type="dxa"/>
              <w:right w:w="80.0" w:type="dxa"/>
            </w:tcMar>
          </w:tcPr>
          <w:p w:rsidR="00000000" w:rsidDel="00000000" w:rsidP="00000000" w:rsidRDefault="00000000" w:rsidRPr="00000000" w14:paraId="0000000A">
            <w:pPr>
              <w:jc w:val="left"/>
              <w:rPr/>
            </w:pPr>
            <w:r w:rsidDel="00000000" w:rsidR="00000000" w:rsidRPr="00000000">
              <w:rPr>
                <w:b w:val="0"/>
                <w:bCs w:val="0"/>
                <w:color w:val="000000"/>
                <w:sz w:val="16"/>
                <w:szCs w:val="16"/>
                <w:rtl w:val="0"/>
              </w:rPr>
              <w:t xml:space="preserve">[To be confirmed]</w:t>
            </w:r>
            <w:r w:rsidDel="00000000" w:rsidR="00000000" w:rsidRPr="00000000">
              <w:rPr>
                <w:rtl w:val="0"/>
              </w:rPr>
            </w:r>
          </w:p>
        </w:tc>
      </w:tr>
      <w:tr>
        <w:trPr>
          <w:cantSplit w:val="0"/>
          <w:tblHeader w:val="0"/>
        </w:trPr>
        <w:tc>
          <w:tcPr>
            <w:shd w:fill="f2f2f2" w:val="clear"/>
            <w:tcMar>
              <w:top w:w="50.0" w:type="dxa"/>
              <w:left w:w="80.0" w:type="dxa"/>
              <w:bottom w:w="50.0" w:type="dxa"/>
              <w:right w:w="80.0" w:type="dxa"/>
            </w:tcMar>
          </w:tcPr>
          <w:p w:rsidR="00000000" w:rsidDel="00000000" w:rsidP="00000000" w:rsidRDefault="00000000" w:rsidRPr="00000000" w14:paraId="0000000B">
            <w:pPr>
              <w:jc w:val="left"/>
              <w:rPr/>
            </w:pPr>
            <w:r w:rsidDel="00000000" w:rsidR="00000000" w:rsidRPr="00000000">
              <w:rPr>
                <w:b w:val="1"/>
                <w:bCs w:val="1"/>
                <w:color w:val="000000"/>
                <w:sz w:val="16"/>
                <w:szCs w:val="16"/>
                <w:rtl w:val="0"/>
              </w:rPr>
              <w:t xml:space="preserve">Location:</w:t>
            </w:r>
            <w:r w:rsidDel="00000000" w:rsidR="00000000" w:rsidRPr="00000000">
              <w:rPr>
                <w:rtl w:val="0"/>
              </w:rPr>
            </w:r>
          </w:p>
        </w:tc>
        <w:tc>
          <w:tcPr>
            <w:tcMar>
              <w:top w:w="50.0" w:type="dxa"/>
              <w:left w:w="80.0" w:type="dxa"/>
              <w:bottom w:w="50.0" w:type="dxa"/>
              <w:right w:w="80.0" w:type="dxa"/>
            </w:tcMar>
          </w:tcPr>
          <w:p w:rsidR="00000000" w:rsidDel="00000000" w:rsidP="00000000" w:rsidRDefault="00000000" w:rsidRPr="00000000" w14:paraId="0000000C">
            <w:pPr>
              <w:jc w:val="left"/>
              <w:rPr/>
            </w:pPr>
            <w:r w:rsidDel="00000000" w:rsidR="00000000" w:rsidRPr="00000000">
              <w:rPr>
                <w:b w:val="0"/>
                <w:bCs w:val="0"/>
                <w:color w:val="000000"/>
                <w:sz w:val="16"/>
                <w:szCs w:val="16"/>
                <w:rtl w:val="0"/>
              </w:rPr>
              <w:t xml:space="preserve">Front Puffin FPSO (Century)</w:t>
            </w:r>
            <w:r w:rsidDel="00000000" w:rsidR="00000000" w:rsidRPr="00000000">
              <w:rPr>
                <w:rtl w:val="0"/>
              </w:rPr>
            </w:r>
          </w:p>
        </w:tc>
        <w:tc>
          <w:tcPr>
            <w:shd w:fill="f2f2f2" w:val="clear"/>
            <w:tcMar>
              <w:top w:w="50.0" w:type="dxa"/>
              <w:left w:w="80.0" w:type="dxa"/>
              <w:bottom w:w="50.0" w:type="dxa"/>
              <w:right w:w="80.0" w:type="dxa"/>
            </w:tcMar>
          </w:tcPr>
          <w:p w:rsidR="00000000" w:rsidDel="00000000" w:rsidP="00000000" w:rsidRDefault="00000000" w:rsidRPr="00000000" w14:paraId="0000000D">
            <w:pPr>
              <w:jc w:val="left"/>
              <w:rPr/>
            </w:pPr>
            <w:r w:rsidDel="00000000" w:rsidR="00000000" w:rsidRPr="00000000">
              <w:rPr>
                <w:b w:val="1"/>
                <w:bCs w:val="1"/>
                <w:color w:val="000000"/>
                <w:sz w:val="16"/>
                <w:szCs w:val="16"/>
                <w:rtl w:val="0"/>
              </w:rPr>
              <w:t xml:space="preserve">Client / Contract:</w:t>
            </w:r>
            <w:r w:rsidDel="00000000" w:rsidR="00000000" w:rsidRPr="00000000">
              <w:rPr>
                <w:rtl w:val="0"/>
              </w:rPr>
            </w:r>
          </w:p>
        </w:tc>
        <w:tc>
          <w:tcPr>
            <w:tcMar>
              <w:top w:w="50.0" w:type="dxa"/>
              <w:left w:w="80.0" w:type="dxa"/>
              <w:bottom w:w="50.0" w:type="dxa"/>
              <w:right w:w="80.0" w:type="dxa"/>
            </w:tcMar>
          </w:tcPr>
          <w:p w:rsidR="00000000" w:rsidDel="00000000" w:rsidP="00000000" w:rsidRDefault="00000000" w:rsidRPr="00000000" w14:paraId="0000000E">
            <w:pPr>
              <w:jc w:val="left"/>
              <w:rPr/>
            </w:pPr>
            <w:r w:rsidDel="00000000" w:rsidR="00000000" w:rsidRPr="00000000">
              <w:rPr>
                <w:b w:val="0"/>
                <w:bCs w:val="0"/>
                <w:color w:val="000000"/>
                <w:sz w:val="16"/>
                <w:szCs w:val="16"/>
                <w:rtl w:val="0"/>
              </w:rPr>
              <w:t xml:space="preserve">[Client/Contract reference to be confirmed]</w:t>
            </w:r>
            <w:r w:rsidDel="00000000" w:rsidR="00000000" w:rsidRPr="00000000">
              <w:rPr>
                <w:rtl w:val="0"/>
              </w:rPr>
            </w:r>
          </w:p>
        </w:tc>
      </w:tr>
      <w:tr>
        <w:trPr>
          <w:cantSplit w:val="0"/>
          <w:tblHeader w:val="0"/>
        </w:trPr>
        <w:tc>
          <w:tcPr>
            <w:shd w:fill="f2f2f2" w:val="clear"/>
            <w:tcMar>
              <w:top w:w="50.0" w:type="dxa"/>
              <w:left w:w="80.0" w:type="dxa"/>
              <w:bottom w:w="50.0" w:type="dxa"/>
              <w:right w:w="80.0" w:type="dxa"/>
            </w:tcMar>
          </w:tcPr>
          <w:p w:rsidR="00000000" w:rsidDel="00000000" w:rsidP="00000000" w:rsidRDefault="00000000" w:rsidRPr="00000000" w14:paraId="0000000F">
            <w:pPr>
              <w:jc w:val="left"/>
              <w:rPr/>
            </w:pPr>
            <w:r w:rsidDel="00000000" w:rsidR="00000000" w:rsidRPr="00000000">
              <w:rPr>
                <w:b w:val="1"/>
                <w:bCs w:val="1"/>
                <w:color w:val="000000"/>
                <w:sz w:val="16"/>
                <w:szCs w:val="16"/>
                <w:rtl w:val="0"/>
              </w:rPr>
              <w:t xml:space="preserve">Personnel Involved:</w:t>
            </w:r>
            <w:r w:rsidDel="00000000" w:rsidR="00000000" w:rsidRPr="00000000">
              <w:rPr>
                <w:rtl w:val="0"/>
              </w:rPr>
            </w:r>
          </w:p>
        </w:tc>
        <w:tc>
          <w:tcPr>
            <w:tcMar>
              <w:top w:w="50.0" w:type="dxa"/>
              <w:left w:w="80.0" w:type="dxa"/>
              <w:bottom w:w="50.0" w:type="dxa"/>
              <w:right w:w="80.0" w:type="dxa"/>
            </w:tcMar>
          </w:tcPr>
          <w:p w:rsidR="00000000" w:rsidDel="00000000" w:rsidP="00000000" w:rsidRDefault="00000000" w:rsidRPr="00000000" w14:paraId="00000010">
            <w:pPr>
              <w:jc w:val="left"/>
              <w:rPr/>
            </w:pPr>
            <w:r w:rsidDel="00000000" w:rsidR="00000000" w:rsidRPr="00000000">
              <w:rPr>
                <w:b w:val="0"/>
                <w:bCs w:val="0"/>
                <w:color w:val="000000"/>
                <w:sz w:val="16"/>
                <w:szCs w:val="16"/>
                <w:rtl w:val="0"/>
              </w:rPr>
              <w:t xml:space="preserve">Jeff Ofolomah</w:t>
            </w:r>
            <w:r w:rsidDel="00000000" w:rsidR="00000000" w:rsidRPr="00000000">
              <w:rPr>
                <w:rtl w:val="0"/>
              </w:rPr>
            </w:r>
          </w:p>
        </w:tc>
        <w:tc>
          <w:tcPr>
            <w:shd w:fill="f2f2f2" w:val="clear"/>
            <w:tcMar>
              <w:top w:w="50.0" w:type="dxa"/>
              <w:left w:w="80.0" w:type="dxa"/>
              <w:bottom w:w="50.0" w:type="dxa"/>
              <w:right w:w="80.0" w:type="dxa"/>
            </w:tcMar>
          </w:tcPr>
          <w:p w:rsidR="00000000" w:rsidDel="00000000" w:rsidP="00000000" w:rsidRDefault="00000000" w:rsidRPr="00000000" w14:paraId="00000011">
            <w:pPr>
              <w:jc w:val="left"/>
              <w:rPr/>
            </w:pPr>
            <w:r w:rsidDel="00000000" w:rsidR="00000000" w:rsidRPr="00000000">
              <w:rPr>
                <w:b w:val="1"/>
                <w:bCs w:val="1"/>
                <w:color w:val="000000"/>
                <w:sz w:val="16"/>
                <w:szCs w:val="16"/>
                <w:rtl w:val="0"/>
              </w:rPr>
              <w:t xml:space="preserve">Job Title:</w:t>
            </w:r>
            <w:r w:rsidDel="00000000" w:rsidR="00000000" w:rsidRPr="00000000">
              <w:rPr>
                <w:rtl w:val="0"/>
              </w:rPr>
            </w:r>
          </w:p>
        </w:tc>
        <w:tc>
          <w:tcPr>
            <w:tcMar>
              <w:top w:w="50.0" w:type="dxa"/>
              <w:left w:w="80.0" w:type="dxa"/>
              <w:bottom w:w="50.0" w:type="dxa"/>
              <w:right w:w="80.0" w:type="dxa"/>
            </w:tcMar>
          </w:tcPr>
          <w:p w:rsidR="00000000" w:rsidDel="00000000" w:rsidP="00000000" w:rsidRDefault="00000000" w:rsidRPr="00000000" w14:paraId="00000012">
            <w:pPr>
              <w:jc w:val="left"/>
              <w:rPr/>
            </w:pPr>
            <w:r w:rsidDel="00000000" w:rsidR="00000000" w:rsidRPr="00000000">
              <w:rPr>
                <w:b w:val="0"/>
                <w:bCs w:val="0"/>
                <w:color w:val="000000"/>
                <w:sz w:val="16"/>
                <w:szCs w:val="16"/>
                <w:rtl w:val="0"/>
              </w:rPr>
              <w:t xml:space="preserve">Tank Cleaning Entrant</w:t>
            </w:r>
            <w:r w:rsidDel="00000000" w:rsidR="00000000" w:rsidRPr="00000000">
              <w:rPr>
                <w:rtl w:val="0"/>
              </w:rPr>
            </w:r>
          </w:p>
        </w:tc>
      </w:tr>
      <w:tr>
        <w:trPr>
          <w:cantSplit w:val="0"/>
          <w:tblHeader w:val="0"/>
        </w:trPr>
        <w:tc>
          <w:tcPr>
            <w:shd w:fill="f2f2f2" w:val="clear"/>
            <w:tcMar>
              <w:top w:w="50.0" w:type="dxa"/>
              <w:left w:w="80.0" w:type="dxa"/>
              <w:bottom w:w="50.0" w:type="dxa"/>
              <w:right w:w="80.0" w:type="dxa"/>
            </w:tcMar>
          </w:tcPr>
          <w:p w:rsidR="00000000" w:rsidDel="00000000" w:rsidP="00000000" w:rsidRDefault="00000000" w:rsidRPr="00000000" w14:paraId="00000013">
            <w:pPr>
              <w:jc w:val="left"/>
              <w:rPr/>
            </w:pPr>
            <w:r w:rsidDel="00000000" w:rsidR="00000000" w:rsidRPr="00000000">
              <w:rPr>
                <w:b w:val="1"/>
                <w:bCs w:val="1"/>
                <w:color w:val="000000"/>
                <w:sz w:val="16"/>
                <w:szCs w:val="16"/>
                <w:rtl w:val="0"/>
              </w:rPr>
              <w:t xml:space="preserve">Reported By:</w:t>
            </w:r>
            <w:r w:rsidDel="00000000" w:rsidR="00000000" w:rsidRPr="00000000">
              <w:rPr>
                <w:rtl w:val="0"/>
              </w:rPr>
            </w:r>
          </w:p>
        </w:tc>
        <w:tc>
          <w:tcPr>
            <w:tcMar>
              <w:top w:w="50.0" w:type="dxa"/>
              <w:left w:w="80.0" w:type="dxa"/>
              <w:bottom w:w="50.0" w:type="dxa"/>
              <w:right w:w="80.0" w:type="dxa"/>
            </w:tcMar>
          </w:tcPr>
          <w:p w:rsidR="00000000" w:rsidDel="00000000" w:rsidP="00000000" w:rsidRDefault="00000000" w:rsidRPr="00000000" w14:paraId="00000014">
            <w:pPr>
              <w:jc w:val="left"/>
              <w:rPr/>
            </w:pPr>
            <w:r w:rsidDel="00000000" w:rsidR="00000000" w:rsidRPr="00000000">
              <w:rPr>
                <w:b w:val="0"/>
                <w:bCs w:val="0"/>
                <w:color w:val="000000"/>
                <w:sz w:val="16"/>
                <w:szCs w:val="16"/>
                <w:rtl w:val="0"/>
              </w:rPr>
              <w:t xml:space="preserve">[On-Site HSE Officer — name to be confirmed for this campaign]</w:t>
            </w:r>
            <w:r w:rsidDel="00000000" w:rsidR="00000000" w:rsidRPr="00000000">
              <w:rPr>
                <w:rtl w:val="0"/>
              </w:rPr>
            </w:r>
          </w:p>
        </w:tc>
        <w:tc>
          <w:tcPr>
            <w:shd w:fill="f2f2f2" w:val="clear"/>
            <w:tcMar>
              <w:top w:w="50.0" w:type="dxa"/>
              <w:left w:w="80.0" w:type="dxa"/>
              <w:bottom w:w="50.0" w:type="dxa"/>
              <w:right w:w="80.0" w:type="dxa"/>
            </w:tcMar>
          </w:tcPr>
          <w:p w:rsidR="00000000" w:rsidDel="00000000" w:rsidP="00000000" w:rsidRDefault="00000000" w:rsidRPr="00000000" w14:paraId="00000015">
            <w:pPr>
              <w:jc w:val="left"/>
              <w:rPr/>
            </w:pPr>
            <w:r w:rsidDel="00000000" w:rsidR="00000000" w:rsidRPr="00000000">
              <w:rPr>
                <w:b w:val="1"/>
                <w:bCs w:val="1"/>
                <w:color w:val="000000"/>
                <w:sz w:val="16"/>
                <w:szCs w:val="16"/>
                <w:rtl w:val="0"/>
              </w:rPr>
              <w:t xml:space="preserve">Investigated By:</w:t>
            </w:r>
            <w:r w:rsidDel="00000000" w:rsidR="00000000" w:rsidRPr="00000000">
              <w:rPr>
                <w:rtl w:val="0"/>
              </w:rPr>
            </w:r>
          </w:p>
        </w:tc>
        <w:tc>
          <w:tcPr>
            <w:tcMar>
              <w:top w:w="50.0" w:type="dxa"/>
              <w:left w:w="80.0" w:type="dxa"/>
              <w:bottom w:w="50.0" w:type="dxa"/>
              <w:right w:w="80.0" w:type="dxa"/>
            </w:tcMar>
          </w:tcPr>
          <w:p w:rsidR="00000000" w:rsidDel="00000000" w:rsidP="00000000" w:rsidRDefault="00000000" w:rsidRPr="00000000" w14:paraId="00000016">
            <w:pPr>
              <w:jc w:val="left"/>
              <w:rPr/>
            </w:pPr>
            <w:r w:rsidDel="00000000" w:rsidR="00000000" w:rsidRPr="00000000">
              <w:rPr>
                <w:b w:val="0"/>
                <w:bCs w:val="0"/>
                <w:color w:val="000000"/>
                <w:sz w:val="16"/>
                <w:szCs w:val="16"/>
                <w:rtl w:val="0"/>
              </w:rPr>
              <w:t xml:space="preserve">[Regulatory Compliance Manager / Investigator — to be confirmed]</w:t>
            </w:r>
            <w:r w:rsidDel="00000000" w:rsidR="00000000" w:rsidRPr="00000000">
              <w:rPr>
                <w:rtl w:val="0"/>
              </w:rPr>
            </w:r>
          </w:p>
        </w:tc>
      </w:tr>
      <w:tr>
        <w:trPr>
          <w:cantSplit w:val="0"/>
          <w:tblHeader w:val="0"/>
        </w:trPr>
        <w:tc>
          <w:tcPr>
            <w:tcBorders>
              <w:top w:color="fff3d6" w:space="0" w:sz="4" w:val="single"/>
              <w:left w:color="b8860b" w:space="0" w:sz="24" w:val="single"/>
              <w:bottom w:color="fff3d6" w:space="0" w:sz="4" w:val="single"/>
              <w:right w:color="fff3d6" w:space="0" w:sz="4" w:val="single"/>
            </w:tcBorders>
            <w:shd w:fill="fff3d6" w:val="clear"/>
            <w:tcMar>
              <w:top w:w="120.0" w:type="dxa"/>
              <w:left w:w="180.0" w:type="dxa"/>
              <w:bottom w:w="120.0" w:type="dxa"/>
              <w:right w:w="180.0" w:type="dxa"/>
            </w:tcMar>
          </w:tcPr>
          <w:p w:rsidR="00000000" w:rsidDel="00000000" w:rsidP="00000000" w:rsidRDefault="00000000" w:rsidRPr="00000000" w14:paraId="00000017">
            <w:pPr>
              <w:spacing w:after="50" w:lineRule="auto"/>
              <w:rPr/>
            </w:pPr>
            <w:r w:rsidDel="00000000" w:rsidR="00000000" w:rsidRPr="00000000">
              <w:rPr>
                <w:b w:val="1"/>
                <w:bCs w:val="1"/>
                <w:color w:val="1f3864"/>
                <w:sz w:val="18"/>
                <w:szCs w:val="18"/>
                <w:rtl w:val="0"/>
              </w:rPr>
              <w:t xml:space="preserve">NOTE ON THIS REPORT</w:t>
            </w:r>
            <w:r w:rsidDel="00000000" w:rsidR="00000000" w:rsidRPr="00000000">
              <w:rPr>
                <w:rtl w:val="0"/>
              </w:rPr>
            </w:r>
          </w:p>
          <w:p w:rsidR="00000000" w:rsidDel="00000000" w:rsidP="00000000" w:rsidRDefault="00000000" w:rsidRPr="00000000" w14:paraId="00000018">
            <w:pPr>
              <w:rPr/>
            </w:pPr>
            <w:r w:rsidDel="00000000" w:rsidR="00000000" w:rsidRPr="00000000">
              <w:rPr>
                <w:sz w:val="18"/>
                <w:szCs w:val="18"/>
                <w:rtl w:val="0"/>
              </w:rPr>
              <w:t xml:space="preserve">This report is drafted from the incident details you provided (date, location, mechanism, classification). Fields not yet confirmed are bracketed. This is now the second 2023 Medical Treatment Case drafted in this session (alongside Danny Obi's, SWDA-HSE-INV-2023-001) — both conflict with the Company's 2023 HSE KPI record, which currently shows zero MTCs for that year. Recommend reconciling all 2023 incidents against that record before relying on either figure.</w:t>
            </w:r>
            <w:r w:rsidDel="00000000" w:rsidR="00000000" w:rsidRPr="00000000">
              <w:rPr>
                <w:rtl w:val="0"/>
              </w:rPr>
            </w:r>
          </w:p>
        </w:tc>
      </w:tr>
    </w:tbl>
    <w:p w:rsidR="00000000" w:rsidDel="00000000" w:rsidP="00000000" w:rsidRDefault="00000000" w:rsidRPr="00000000" w14:paraId="00000019">
      <w:pPr>
        <w:spacing w:after="60" w:before="140" w:lineRule="auto"/>
        <w:rPr/>
      </w:pPr>
      <w:r w:rsidDel="00000000" w:rsidR="00000000" w:rsidRPr="00000000">
        <w:rPr>
          <w:b w:val="1"/>
          <w:bCs w:val="1"/>
          <w:color w:val="1f3864"/>
          <w:sz w:val="19"/>
          <w:szCs w:val="19"/>
          <w:rtl w:val="0"/>
        </w:rPr>
        <w:t xml:space="preserve">Incident Summary</w:t>
      </w:r>
      <w:r w:rsidDel="00000000" w:rsidR="00000000" w:rsidRPr="00000000">
        <w:rPr>
          <w:rtl w:val="0"/>
        </w:rPr>
      </w:r>
    </w:p>
    <w:p w:rsidR="00000000" w:rsidDel="00000000" w:rsidP="00000000" w:rsidRDefault="00000000" w:rsidRPr="00000000" w14:paraId="0000001A">
      <w:pPr>
        <w:spacing w:after="100" w:line="250" w:lineRule="auto"/>
        <w:rPr/>
      </w:pPr>
      <w:r w:rsidDel="00000000" w:rsidR="00000000" w:rsidRPr="00000000">
        <w:rPr>
          <w:sz w:val="18"/>
          <w:szCs w:val="18"/>
          <w:rtl w:val="0"/>
        </w:rPr>
        <w:t xml:space="preserve">In August 2023, Mr. Jeff Ofolomah, Tank Cleaning Entrant, experienced minor shoulder pain arising from manual tool handling during tank cleaning operations aboard the Front Puffin FPSO. He was assessed and treated, and did not incur lost work time. [Further detail — specific tool/task involved, exact location on the FPSO, and full sequence of events — to be confirmed and added upon completion of the formal investigation.]</w:t>
      </w:r>
      <w:r w:rsidDel="00000000" w:rsidR="00000000" w:rsidRPr="00000000">
        <w:rPr>
          <w:rtl w:val="0"/>
        </w:rPr>
      </w:r>
    </w:p>
    <w:p w:rsidR="00000000" w:rsidDel="00000000" w:rsidP="00000000" w:rsidRDefault="00000000" w:rsidRPr="00000000" w14:paraId="0000001B">
      <w:pPr>
        <w:spacing w:after="60" w:before="140" w:lineRule="auto"/>
        <w:rPr/>
      </w:pPr>
      <w:r w:rsidDel="00000000" w:rsidR="00000000" w:rsidRPr="00000000">
        <w:rPr>
          <w:b w:val="1"/>
          <w:bCs w:val="1"/>
          <w:color w:val="1f3864"/>
          <w:sz w:val="19"/>
          <w:szCs w:val="19"/>
          <w:rtl w:val="0"/>
        </w:rPr>
        <w:t xml:space="preserve">Root Cause Analysis</w:t>
      </w:r>
      <w:r w:rsidDel="00000000" w:rsidR="00000000" w:rsidRPr="00000000">
        <w:rPr>
          <w:rtl w:val="0"/>
        </w:rPr>
      </w:r>
    </w:p>
    <w:p w:rsidR="00000000" w:rsidDel="00000000" w:rsidP="00000000" w:rsidRDefault="00000000" w:rsidRPr="00000000" w14:paraId="0000001C">
      <w:pPr>
        <w:spacing w:after="100" w:line="250" w:lineRule="auto"/>
        <w:rPr/>
      </w:pPr>
      <w:r w:rsidDel="00000000" w:rsidR="00000000" w:rsidRPr="00000000">
        <w:rPr>
          <w:i w:val="1"/>
          <w:iCs w:val="1"/>
          <w:sz w:val="18"/>
          <w:szCs w:val="18"/>
          <w:rtl w:val="0"/>
        </w:rPr>
        <w:t xml:space="preserve">[Root cause analysis to be completed based on formal investigation findings. Given the reported mechanism (manual tool handling), likely lines of enquiry include:]</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00" w:right="0" w:hanging="200"/>
        <w:jc w:val="left"/>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Weight, design, or condition of the tool(s) being handled, and whether a mechanical aid or improved tool design was available.</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00" w:right="0" w:hanging="200"/>
        <w:jc w:val="left"/>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Technique used and whether manual handling training/briefing had been completed for this specific task.</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00" w:right="0" w:hanging="200"/>
        <w:jc w:val="left"/>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Duration/repetition of the task and whether rotation or rest breaks were built into the work plan.</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00" w:right="0" w:hanging="200"/>
        <w:jc w:val="left"/>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Any pre-existing condition or prior strain not previously reported.</w:t>
      </w:r>
      <w:r w:rsidDel="00000000" w:rsidR="00000000" w:rsidRPr="00000000">
        <w:rPr>
          <w:rtl w:val="0"/>
        </w:rPr>
      </w:r>
    </w:p>
    <w:p w:rsidR="00000000" w:rsidDel="00000000" w:rsidP="00000000" w:rsidRDefault="00000000" w:rsidRPr="00000000" w14:paraId="00000021">
      <w:pPr>
        <w:spacing w:after="60" w:before="140" w:lineRule="auto"/>
        <w:rPr/>
      </w:pPr>
      <w:r w:rsidDel="00000000" w:rsidR="00000000" w:rsidRPr="00000000">
        <w:rPr>
          <w:b w:val="1"/>
          <w:bCs w:val="1"/>
          <w:color w:val="1f3864"/>
          <w:sz w:val="19"/>
          <w:szCs w:val="19"/>
          <w:rtl w:val="0"/>
        </w:rPr>
        <w:t xml:space="preserve">Lessons Learned</w:t>
      </w:r>
      <w:r w:rsidDel="00000000" w:rsidR="00000000" w:rsidRPr="00000000">
        <w:rPr>
          <w:rtl w:val="0"/>
        </w:rPr>
      </w:r>
    </w:p>
    <w:p w:rsidR="00000000" w:rsidDel="00000000" w:rsidP="00000000" w:rsidRDefault="00000000" w:rsidRPr="00000000" w14:paraId="00000022">
      <w:pPr>
        <w:spacing w:after="100" w:line="250" w:lineRule="auto"/>
        <w:rPr/>
      </w:pPr>
      <w:r w:rsidDel="00000000" w:rsidR="00000000" w:rsidRPr="00000000">
        <w:rPr>
          <w:i w:val="1"/>
          <w:iCs w:val="1"/>
          <w:sz w:val="18"/>
          <w:szCs w:val="18"/>
          <w:rtl w:val="0"/>
        </w:rPr>
        <w:t xml:space="preserve">[To be finalized once root cause is confirmed. Placeholder consideration: manual tool handling during tank cleaning operations may warrant a review of task rotation, tool ergonomics, and manual handling refresher training, consistent with general manual handling good practice.]</w:t>
      </w:r>
      <w:r w:rsidDel="00000000" w:rsidR="00000000" w:rsidRPr="00000000">
        <w:rPr>
          <w:rtl w:val="0"/>
        </w:rPr>
      </w:r>
    </w:p>
    <w:p w:rsidR="00000000" w:rsidDel="00000000" w:rsidP="00000000" w:rsidRDefault="00000000" w:rsidRPr="00000000" w14:paraId="00000023">
      <w:pPr>
        <w:spacing w:after="60" w:before="140" w:lineRule="auto"/>
        <w:rPr/>
      </w:pPr>
      <w:r w:rsidDel="00000000" w:rsidR="00000000" w:rsidRPr="00000000">
        <w:rPr>
          <w:b w:val="1"/>
          <w:bCs w:val="1"/>
          <w:color w:val="1f3864"/>
          <w:sz w:val="19"/>
          <w:szCs w:val="19"/>
          <w:rtl w:val="0"/>
        </w:rPr>
        <w:t xml:space="preserve">Corrective / Preventive Actions</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00" w:right="0" w:hanging="200"/>
        <w:jc w:val="left"/>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[Action to be confirmed — e.g., review manual handling technique and tool ergonomics for this task.]</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00" w:right="0" w:hanging="200"/>
        <w:jc w:val="left"/>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[Action to be confirmed — e.g., introduce task rotation or rest breaks for repetitive manual tool handling.]</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00" w:right="0" w:hanging="200"/>
        <w:jc w:val="left"/>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Reconcile this incident, together with the Danny Obi incident (SWDA-HSE-INV-2023-001), against the 2023 Company HSE KPI record (General Company HSE KPIs List, SWDA-HSE-KPI-001) and correct the MTC figure for 2023 if confirmed.</w:t>
      </w:r>
      <w:r w:rsidDel="00000000" w:rsidR="00000000" w:rsidRPr="00000000">
        <w:rPr>
          <w:rtl w:val="0"/>
        </w:rPr>
      </w:r>
    </w:p>
    <w:p w:rsidR="00000000" w:rsidDel="00000000" w:rsidP="00000000" w:rsidRDefault="00000000" w:rsidRPr="00000000" w14:paraId="00000027">
      <w:pPr>
        <w:spacing w:after="60" w:before="140" w:lineRule="auto"/>
        <w:rPr/>
      </w:pPr>
      <w:r w:rsidDel="00000000" w:rsidR="00000000" w:rsidRPr="00000000">
        <w:rPr>
          <w:b w:val="1"/>
          <w:bCs w:val="1"/>
          <w:color w:val="1f3864"/>
          <w:sz w:val="19"/>
          <w:szCs w:val="19"/>
          <w:rtl w:val="0"/>
        </w:rPr>
        <w:t xml:space="preserve">Distribution</w:t>
      </w:r>
      <w:r w:rsidDel="00000000" w:rsidR="00000000" w:rsidRPr="00000000">
        <w:rPr>
          <w:rtl w:val="0"/>
        </w:rPr>
      </w:r>
    </w:p>
    <w:p w:rsidR="00000000" w:rsidDel="00000000" w:rsidP="00000000" w:rsidRDefault="00000000" w:rsidRPr="00000000" w14:paraId="00000028">
      <w:pPr>
        <w:spacing w:after="100" w:line="250" w:lineRule="auto"/>
        <w:rPr/>
      </w:pPr>
      <w:r w:rsidDel="00000000" w:rsidR="00000000" w:rsidRPr="00000000">
        <w:rPr>
          <w:i w:val="1"/>
          <w:iCs w:val="1"/>
          <w:sz w:val="17"/>
          <w:szCs w:val="17"/>
          <w:rtl w:val="0"/>
        </w:rPr>
        <w:t xml:space="preserve">[To be confirmed — typically: site personnel involved in the campaign; SWDA HSE-MS file (Incident Investigation register); Project Manager; Client HSE Representative, if applicable.]</w:t>
      </w:r>
      <w:r w:rsidDel="00000000" w:rsidR="00000000" w:rsidRPr="00000000">
        <w:rPr>
          <w:rtl w:val="0"/>
        </w:rPr>
      </w:r>
    </w:p>
    <w:p w:rsidR="00000000" w:rsidDel="00000000" w:rsidP="00000000" w:rsidRDefault="00000000" w:rsidRPr="00000000" w14:paraId="00000029">
      <w:pPr>
        <w:spacing w:after="60" w:before="140" w:lineRule="auto"/>
        <w:rPr/>
      </w:pPr>
      <w:r w:rsidDel="00000000" w:rsidR="00000000" w:rsidRPr="00000000">
        <w:rPr>
          <w:b w:val="1"/>
          <w:bCs w:val="1"/>
          <w:color w:val="1f3864"/>
          <w:sz w:val="19"/>
          <w:szCs w:val="19"/>
          <w:rtl w:val="0"/>
        </w:rPr>
        <w:t xml:space="preserve">Managing Director's Endorsement</w:t>
      </w:r>
      <w:r w:rsidDel="00000000" w:rsidR="00000000" w:rsidRPr="00000000">
        <w:rPr>
          <w:rtl w:val="0"/>
        </w:rPr>
      </w:r>
    </w:p>
    <w:p w:rsidR="00000000" w:rsidDel="00000000" w:rsidP="00000000" w:rsidRDefault="00000000" w:rsidRPr="00000000" w14:paraId="0000002A">
      <w:pPr>
        <w:spacing w:after="100" w:line="250" w:lineRule="auto"/>
        <w:rPr/>
      </w:pPr>
      <w:r w:rsidDel="00000000" w:rsidR="00000000" w:rsidRPr="00000000">
        <w:rPr>
          <w:sz w:val="18"/>
          <w:szCs w:val="18"/>
          <w:rtl w:val="0"/>
        </w:rPr>
        <w:t xml:space="preserve">This Incident Investigation Report is endorsed subject to completion of the outstanding fields above with verified investigation findings.</w:t>
      </w:r>
      <w:r w:rsidDel="00000000" w:rsidR="00000000" w:rsidRPr="00000000">
        <w:rPr>
          <w:rtl w:val="0"/>
        </w:rPr>
      </w:r>
    </w:p>
    <w:p w:rsidR="00000000" w:rsidDel="00000000" w:rsidP="00000000" w:rsidRDefault="00000000" w:rsidRPr="00000000" w14:paraId="0000002B">
      <w:pPr>
        <w:spacing w:after="40" w:before="100" w:lineRule="auto"/>
        <w:rPr/>
      </w:pPr>
      <w:r w:rsidDel="00000000" w:rsidR="00000000" w:rsidRPr="00000000">
        <w:rPr>
          <w:sz w:val="18"/>
          <w:szCs w:val="18"/>
          <w:rtl w:val="0"/>
        </w:rPr>
        <w:t xml:space="preserve">SIGNED: ______________________________          DATE: ______________</w:t>
      </w:r>
      <w:r w:rsidDel="00000000" w:rsidR="00000000" w:rsidRPr="00000000">
        <w:rPr>
          <w:rtl w:val="0"/>
        </w:rPr>
      </w:r>
    </w:p>
    <w:p w:rsidR="00000000" w:rsidDel="00000000" w:rsidP="00000000" w:rsidRDefault="00000000" w:rsidRPr="00000000" w14:paraId="0000002C">
      <w:pPr>
        <w:rPr/>
      </w:pPr>
      <w:r w:rsidDel="00000000" w:rsidR="00000000" w:rsidRPr="00000000">
        <w:rPr>
          <w:i w:val="1"/>
          <w:iCs w:val="1"/>
          <w:sz w:val="16"/>
          <w:szCs w:val="16"/>
          <w:rtl w:val="0"/>
        </w:rPr>
        <w:t xml:space="preserve">Chief Executive Officer / Managing Director, South West Design Africa Limited (SWDA)</w:t>
      </w:r>
      <w:r w:rsidDel="00000000" w:rsidR="00000000" w:rsidRPr="00000000">
        <w:rPr>
          <w:rtl w:val="0"/>
        </w:rPr>
      </w:r>
    </w:p>
    <w:sectPr>
      <w:headerReference r:id="rId6" w:type="default"/>
      <w:footerReference r:id="rId7" w:type="default"/>
      <w:pgSz w:h="15840" w:w="12240" w:orient="portrait"/>
      <w:pgMar w:bottom="800" w:top="800" w:left="950" w:right="9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jc w:val="center"/>
      <w:rPr/>
    </w:pPr>
    <w:r w:rsidDel="00000000" w:rsidR="00000000" w:rsidRPr="00000000">
      <w:rPr>
        <w:color w:val="999999"/>
        <w:sz w:val="13"/>
        <w:szCs w:val="13"/>
        <w:rtl w:val="0"/>
      </w:rPr>
      <w:t xml:space="preserve">Page 1 of 1  —  SWDA-HSE-INV-2023-002  —  Confidential: HSE Records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Bdr>
        <w:bottom w:color="cccccc" w:space="4" w:sz="6" w:val="single"/>
      </w:pBdr>
      <w:jc w:val="center"/>
      <w:rPr/>
    </w:pPr>
    <w:r w:rsidDel="00000000" w:rsidR="00000000" w:rsidRPr="00000000">
      <w:rPr>
        <w:color w:val="777777"/>
        <w:sz w:val="14"/>
        <w:szCs w:val="14"/>
        <w:rtl w:val="0"/>
      </w:rPr>
      <w:t xml:space="preserve">SWDA – Incident Investigation Report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00" w:hanging="20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