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6"/>
          <w:szCs w:val="36"/>
          <w:rtl w:val="0"/>
        </w:rPr>
        <w:t xml:space="preserve">SECURITY CASCADE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444444"/>
          <w:sz w:val="20"/>
          <w:szCs w:val="20"/>
          <w:rtl w:val="0"/>
        </w:rPr>
        <w:t xml:space="preserve">Company-Wide Procedure, with Application to the Century Project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Security Cascade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SWDA-SEC-CAS-001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SWDA offices, projects, contracts and sites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Head Security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Godwin Oluko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Related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Security Policy (SWDA-SEC-POL-001); Cascade of Standards (SWDA-HSE-OFF-001)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Head Security Officer, with SWDA Regulatory Compliance Manager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Godwin Oluko — Head Security Officer,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Security Cascade ensures that security-related information — threat alerts, incident bulletins, access control changes, and Security Policy updates — reaches every SWDA employee, sub-contractor and site in a timely, verifiable manner. It operationalizes Section 10.0 (Monitoring &amp; Review) of the SWDA Security Policy (SWDA-SEC-POL-001), and mirrors the structure of the HSE Cascade of Standards (SWDA-HSE-OFF-001) applied specifically to security matters.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Security Cascade Flow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150"/>
        <w:tblGridChange w:id="0">
          <w:tblGrid>
            <w:gridCol w:w="3200"/>
            <w:gridCol w:w="61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CASCADE RESPONSIBILITY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Head Security Officer (Godwin Oluko)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Originates and approves all security alerts, bulletins and policy updates; issues to Project Managers and Site Security Personnel; tracks cascade completion company-wide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Project Manager / Site Security Personnel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Cascades security information to their site/project team within the defined timeframe; confirms understanding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HSE Officer / Supervisors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Reinforces security information in daily/weekly briefings; escalates questions or non-compliance to the Head Security Officer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Staff, Sub-contractors &amp; Visitors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Comply with cascaded security instructions; report security concerns immediately through the chain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Security Cascade 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Security Alert Bulletins for time-sensitive threats (e.g., civil unrest, site-specific security incidents), issued by the Head Security Officer for immediate cascade.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Routine Security Circulars for access control or policy changes, cascaded via email/memo consistent with the HSE Cascade of Standards.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Toolbox talk / briefing inclusion for security topics, alongside HSE content, at site and office level.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Noticeboard posting for standing security procedures (visitor sign-in, access control) at each location.</w:t>
      </w:r>
    </w:p>
    <w:p w:rsidR="00000000" w:rsidDel="00000000" w:rsidP="00000000" w:rsidRDefault="00000000" w:rsidRPr="00000000" w14:paraId="0000002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Verification of Security Cascade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Head Security Officer confirms with each Project Manager/Site Security contact that security information has been received and understood, supported by briefing attendance records or acknowledgement. Any site not yet reached is followed up individually before a Security Alert Bulletin is considered fully cascaded — the same verification discipline applied under the HSE Cascade of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Application to the Century Project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750"/>
        <w:tblGridChange w:id="0">
          <w:tblGrid>
            <w:gridCol w:w="2600"/>
            <w:gridCol w:w="6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2E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NOTE ON THE CENTURY PROJECT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SWDA's existing HSE-MS and project records reviewed for this document do not contain client, location, scope, or personnel details for a project referred to as "Century" (the same gap noted in the Table of HSE-MS System Sustained and the earlier Management-Attended Site Visit Plan). The fields below are provided as placeholders. Please confirm the Century project details so this section can be completed accurately.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Client / Facility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[Century — Client/Facility to be confirmed]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[Location to be confirmed]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Site Security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[Name/role to be confirmed — reports to Godwin Oluko, Head Security Officer]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Site-Specific Security Risks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[To be confirmed — e.g., access control requirements, host-community considerations, asset protection needs specific to the site]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Cascade Adaptation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Pending the above, the Century Project follows the general Security Cascade in Sections 2.0–4.0 without modification, unless site-specific risks identified above require additional cascade tools (e.g., more frequent bulletins, dedicated site security briefings)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150" w:line="276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Once Century's project details are confirmed, this section should be updated to name the Site Security Contact, define any site-specific security risks, and confirm whether the standard cascade tools in Section 3.0 are sufficient or require site-specific adaptation.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Security Cascade, including its application to the Century Project once confirmed, is endorsed as the Company's binding procedure for cascading security information across all SWDA offices, projects and sites.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Security Cascade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