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28"/>
          <w:szCs w:val="28"/>
          <w:rtl w:val="0"/>
        </w:rPr>
        <w:t xml:space="preserve">MANAGEMENT OF CHANGE (MoC) PROCEDURE</w:t>
      </w:r>
      <w:r w:rsidDel="00000000" w:rsidR="00000000" w:rsidRPr="00000000">
        <w:rPr>
          <w:rtl w:val="0"/>
        </w:rPr>
      </w:r>
    </w:p>
    <w:p w:rsidR="00000000" w:rsidDel="00000000" w:rsidP="00000000" w:rsidRDefault="00000000" w:rsidRPr="00000000" w14:paraId="00000004">
      <w:pPr>
        <w:spacing w:after="150" w:lineRule="auto"/>
        <w:jc w:val="center"/>
        <w:rPr/>
      </w:pPr>
      <w:r w:rsidDel="00000000" w:rsidR="00000000" w:rsidRPr="00000000">
        <w:rPr>
          <w:b w:val="1"/>
          <w:bCs w:val="1"/>
          <w:color w:val="1f3864"/>
          <w:sz w:val="28"/>
          <w:szCs w:val="28"/>
          <w:rtl w:val="0"/>
        </w:rPr>
        <w:t xml:space="preserve">FOR WORKER DEPARTURE</w:t>
      </w:r>
      <w:r w:rsidDel="00000000" w:rsidR="00000000" w:rsidRPr="00000000">
        <w:rPr>
          <w:rtl w:val="0"/>
        </w:rPr>
      </w:r>
    </w:p>
    <w:p w:rsidR="00000000" w:rsidDel="00000000" w:rsidP="00000000" w:rsidRDefault="00000000" w:rsidRPr="00000000" w14:paraId="00000005">
      <w:pPr>
        <w:spacing w:after="300" w:lineRule="auto"/>
        <w:jc w:val="center"/>
        <w:rPr/>
      </w:pPr>
      <w:r w:rsidDel="00000000" w:rsidR="00000000" w:rsidRPr="00000000">
        <w:rPr>
          <w:b w:val="1"/>
          <w:bCs w:val="1"/>
          <w:color w:val="444444"/>
          <w:sz w:val="19"/>
          <w:szCs w:val="19"/>
          <w:rtl w:val="0"/>
        </w:rPr>
        <w:t xml:space="preserve">Governing Principle: No Departure Shall Leave an HSE-Critical Gap Uncovered</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6"/>
                <w:szCs w:val="16"/>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7">
            <w:pPr>
              <w:jc w:val="cente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SWDA Management of Change (MoC) Procedure — Worker Departure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SWDA-HSE-MOC-001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Revision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00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Applicability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All SWDA employees departing the Company for any reason — resignation, termination, retirement, or end of fixed-term contract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Related HSE-MS Reference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Corporate HSE Manual Section 3.6 (Planning &amp; Procedures — Management of Change); Section 8.0 (Training of Critical Roles &amp; Management); Critical Sub-Contractor HSE Roles &amp; Replacement Procedure (SWDA-HSE-SUBC-001)</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SWDA Regulatory Compliance Manager (Q-HSE Coordinator), with HR/Admin</w:t>
            </w:r>
            <w:r w:rsidDel="00000000" w:rsidR="00000000" w:rsidRPr="00000000">
              <w:rPr>
                <w:rtl w:val="0"/>
              </w:rPr>
            </w:r>
          </w:p>
        </w:tc>
      </w:tr>
    </w:tbl>
    <w:p w:rsidR="00000000" w:rsidDel="00000000" w:rsidP="00000000" w:rsidRDefault="00000000" w:rsidRPr="00000000" w14:paraId="00000014">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5">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Engr. Ned Jessup, P.E. — COO / ED &amp; Project Director, SWDA</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7">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8">
      <w:pPr>
        <w:spacing w:after="150" w:line="276" w:lineRule="auto"/>
        <w:rPr/>
      </w:pPr>
      <w:r w:rsidDel="00000000" w:rsidR="00000000" w:rsidRPr="00000000">
        <w:rPr>
          <w:sz w:val="20"/>
          <w:szCs w:val="20"/>
          <w:rtl w:val="0"/>
        </w:rPr>
        <w:t xml:space="preserve">This procedure applies SWDA's Management of Change (MoC) discipline to the departure of any worker from the Company, ensuring that the loss of personnel — whether planned or unplanned — is managed as a formal HSE-MS change event, with no reduction in safety coverage, competency, or supervisory continuity at any SWDA site or office. It applies to every SWDA employee, regardless of seniority, and complements the Critical Sub-Contractor HSE Roles &amp; Replacement Procedure (SWDA-HSE-SUBC-001), which governs the equivalent process for sub-contractor personnel.</w:t>
      </w:r>
      <w:r w:rsidDel="00000000" w:rsidR="00000000" w:rsidRPr="00000000">
        <w:rPr>
          <w:rtl w:val="0"/>
        </w:rPr>
      </w:r>
    </w:p>
    <w:tbl>
      <w:tblPr>
        <w:tblStyle w:val="Table2"/>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beaea" w:space="0" w:sz="4" w:val="single"/>
              <w:left w:color="a32d2d" w:space="0" w:sz="24" w:val="single"/>
              <w:bottom w:color="fbeaea" w:space="0" w:sz="4" w:val="single"/>
              <w:right w:color="fbeaea" w:space="0" w:sz="4" w:val="single"/>
            </w:tcBorders>
            <w:shd w:fill="fbeaea" w:val="clear"/>
            <w:tcMar>
              <w:top w:w="140.0" w:type="dxa"/>
              <w:left w:w="200.0" w:type="dxa"/>
              <w:bottom w:w="140.0" w:type="dxa"/>
              <w:right w:w="200.0" w:type="dxa"/>
            </w:tcMar>
          </w:tcPr>
          <w:p w:rsidR="00000000" w:rsidDel="00000000" w:rsidP="00000000" w:rsidRDefault="00000000" w:rsidRPr="00000000" w14:paraId="00000019">
            <w:pPr>
              <w:spacing w:after="60" w:lineRule="auto"/>
              <w:rPr/>
            </w:pPr>
            <w:r w:rsidDel="00000000" w:rsidR="00000000" w:rsidRPr="00000000">
              <w:rPr>
                <w:b w:val="1"/>
                <w:bCs w:val="1"/>
                <w:color w:val="1f3864"/>
                <w:sz w:val="20"/>
                <w:szCs w:val="20"/>
                <w:rtl w:val="0"/>
              </w:rPr>
              <w:t xml:space="preserve">GOVERNING PRINCIPLE</w:t>
            </w:r>
            <w:r w:rsidDel="00000000" w:rsidR="00000000" w:rsidRPr="00000000">
              <w:rPr>
                <w:rtl w:val="0"/>
              </w:rPr>
            </w:r>
          </w:p>
          <w:p w:rsidR="00000000" w:rsidDel="00000000" w:rsidP="00000000" w:rsidRDefault="00000000" w:rsidRPr="00000000" w14:paraId="0000001A">
            <w:pPr>
              <w:rPr/>
            </w:pPr>
            <w:r w:rsidDel="00000000" w:rsidR="00000000" w:rsidRPr="00000000">
              <w:rPr>
                <w:sz w:val="20"/>
                <w:szCs w:val="20"/>
                <w:rtl w:val="0"/>
              </w:rPr>
              <w:t xml:space="preserve">No worker's departure shall be permitted to leave an HSE-critical role uncovered, under-competent, or unsupervised. Where continuity cannot be assured by the departure date, the affected activity is scaled back or stopped until it can be.</w:t>
            </w:r>
            <w:r w:rsidDel="00000000" w:rsidR="00000000" w:rsidRPr="00000000">
              <w:rPr>
                <w:rtl w:val="0"/>
              </w:rPr>
            </w:r>
          </w:p>
        </w:tc>
      </w:tr>
    </w:tbl>
    <w:p w:rsidR="00000000" w:rsidDel="00000000" w:rsidP="00000000" w:rsidRDefault="00000000" w:rsidRPr="00000000" w14:paraId="0000001B">
      <w:pPr>
        <w:pStyle w:val="Heading1"/>
        <w:spacing w:after="140" w:before="300" w:lineRule="auto"/>
        <w:rPr/>
      </w:pPr>
      <w:r w:rsidDel="00000000" w:rsidR="00000000" w:rsidRPr="00000000">
        <w:rPr>
          <w:b w:val="1"/>
          <w:bCs w:val="1"/>
          <w:color w:val="1f3864"/>
          <w:sz w:val="26"/>
          <w:szCs w:val="26"/>
          <w:rtl w:val="0"/>
        </w:rPr>
        <w:t xml:space="preserve">2.0  MoC Triggers</w:t>
      </w:r>
      <w:r w:rsidDel="00000000" w:rsidR="00000000" w:rsidRPr="00000000">
        <w:rPr>
          <w:rtl w:val="0"/>
        </w:rPr>
      </w:r>
    </w:p>
    <w:p w:rsidR="00000000" w:rsidDel="00000000" w:rsidP="00000000" w:rsidRDefault="00000000" w:rsidRPr="00000000" w14:paraId="0000001C">
      <w:pPr>
        <w:spacing w:after="150" w:line="276" w:lineRule="auto"/>
        <w:rPr/>
      </w:pPr>
      <w:r w:rsidDel="00000000" w:rsidR="00000000" w:rsidRPr="00000000">
        <w:rPr>
          <w:sz w:val="20"/>
          <w:szCs w:val="20"/>
          <w:rtl w:val="0"/>
        </w:rPr>
        <w:t xml:space="preserve">This procedure is triggered whenever an employee's departure is confirmed or anticipated, including:</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Voluntary resignation (with notice)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Involuntary termination (with or without notice, including for cause)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Retirement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End of a fixed-term contract not being renewed</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Extended unplanned absence expected to exceed 30 days, treated as a provisional MoC trigger pending return-to-work confirmation</w:t>
      </w:r>
    </w:p>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spacing w:after="140" w:before="300" w:lineRule="auto"/>
        <w:rPr/>
      </w:pPr>
      <w:r w:rsidDel="00000000" w:rsidR="00000000" w:rsidRPr="00000000">
        <w:rPr>
          <w:b w:val="1"/>
          <w:bCs w:val="1"/>
          <w:color w:val="1f3864"/>
          <w:sz w:val="26"/>
          <w:szCs w:val="26"/>
          <w:rtl w:val="0"/>
        </w:rPr>
        <w:t xml:space="preserve">3.0  MoC Risk Screening</w:t>
      </w:r>
      <w:r w:rsidDel="00000000" w:rsidR="00000000" w:rsidRPr="00000000">
        <w:rPr>
          <w:rtl w:val="0"/>
        </w:rPr>
      </w:r>
    </w:p>
    <w:p w:rsidR="00000000" w:rsidDel="00000000" w:rsidP="00000000" w:rsidRDefault="00000000" w:rsidRPr="00000000" w14:paraId="00000024">
      <w:pPr>
        <w:spacing w:after="150" w:line="276" w:lineRule="auto"/>
        <w:rPr/>
      </w:pPr>
      <w:r w:rsidDel="00000000" w:rsidR="00000000" w:rsidRPr="00000000">
        <w:rPr>
          <w:sz w:val="20"/>
          <w:szCs w:val="20"/>
          <w:rtl w:val="0"/>
        </w:rPr>
        <w:t xml:space="preserve">On confirmation of any trigger in Section 2.0, the Regulatory Compliance Manager screens the departing worker's role against the Corporate HSE Manual Section 8.1 Critical Roles list and the site/project HSE-Critical Roles Register, to classify the departure as Critical or Non-Critical.</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400"/>
        <w:gridCol w:w="2550"/>
        <w:tblGridChange w:id="0">
          <w:tblGrid>
            <w:gridCol w:w="2400"/>
            <w:gridCol w:w="4400"/>
            <w:gridCol w:w="25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5">
            <w:pPr>
              <w:jc w:val="center"/>
              <w:rPr/>
            </w:pPr>
            <w:r w:rsidDel="00000000" w:rsidR="00000000" w:rsidRPr="00000000">
              <w:rPr>
                <w:b w:val="1"/>
                <w:bCs w:val="1"/>
                <w:color w:val="ffffff"/>
                <w:sz w:val="16"/>
                <w:szCs w:val="16"/>
                <w:rtl w:val="0"/>
              </w:rPr>
              <w:t xml:space="preserve">CLASSIFICATION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6">
            <w:pPr>
              <w:jc w:val="center"/>
              <w:rPr/>
            </w:pPr>
            <w:r w:rsidDel="00000000" w:rsidR="00000000" w:rsidRPr="00000000">
              <w:rPr>
                <w:b w:val="1"/>
                <w:bCs w:val="1"/>
                <w:color w:val="ffffff"/>
                <w:sz w:val="16"/>
                <w:szCs w:val="16"/>
                <w:rtl w:val="0"/>
              </w:rPr>
              <w:t xml:space="preserve">CRITERIA</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7">
            <w:pPr>
              <w:jc w:val="center"/>
              <w:rPr/>
            </w:pPr>
            <w:r w:rsidDel="00000000" w:rsidR="00000000" w:rsidRPr="00000000">
              <w:rPr>
                <w:b w:val="1"/>
                <w:bCs w:val="1"/>
                <w:color w:val="ffffff"/>
                <w:sz w:val="16"/>
                <w:szCs w:val="16"/>
                <w:rtl w:val="0"/>
              </w:rPr>
              <w:t xml:space="preserve">RESULTING PROCESS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7"/>
                <w:szCs w:val="17"/>
                <w:rtl w:val="0"/>
              </w:rPr>
              <w:t xml:space="preserve">Critical Departure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7"/>
                <w:szCs w:val="17"/>
                <w:rtl w:val="0"/>
              </w:rPr>
              <w:t xml:space="preserve">Role appears on the Corporate HSE Manual Section 8.1 critical roles list, or the site HSE-Critical Roles Register (e.g., HSE Officer, Entrant Supervisor, RAT member, Permit Issuer, Management HSE-MS accountability roles)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7"/>
                <w:szCs w:val="17"/>
                <w:rtl w:val="0"/>
              </w:rPr>
              <w:t xml:space="preserve">Full MoC process — Sections 4.0–6.0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Non-Critical Departure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Role carries no direct HSE-critical accountability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Standard HR exit process, with HSE-MS record update per Section 7.0 only</w:t>
            </w:r>
            <w:r w:rsidDel="00000000" w:rsidR="00000000" w:rsidRPr="00000000">
              <w:rPr>
                <w:rtl w:val="0"/>
              </w:rPr>
            </w:r>
          </w:p>
        </w:tc>
      </w:tr>
    </w:tbl>
    <w:p w:rsidR="00000000" w:rsidDel="00000000" w:rsidP="00000000" w:rsidRDefault="00000000" w:rsidRPr="00000000" w14:paraId="0000002E">
      <w:pPr>
        <w:pStyle w:val="Heading1"/>
        <w:spacing w:after="140" w:before="300" w:lineRule="auto"/>
        <w:rPr/>
      </w:pPr>
      <w:r w:rsidDel="00000000" w:rsidR="00000000" w:rsidRPr="00000000">
        <w:rPr>
          <w:b w:val="1"/>
          <w:bCs w:val="1"/>
          <w:color w:val="1f3864"/>
          <w:sz w:val="26"/>
          <w:szCs w:val="26"/>
          <w:rtl w:val="0"/>
        </w:rPr>
        <w:t xml:space="preserve">4.0  MoC Procedure — Critical Departures</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6650"/>
        <w:gridCol w:w="2100"/>
        <w:tblGridChange w:id="0">
          <w:tblGrid>
            <w:gridCol w:w="600"/>
            <w:gridCol w:w="6650"/>
            <w:gridCol w:w="210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F">
            <w:pPr>
              <w:jc w:val="center"/>
              <w:rPr/>
            </w:pPr>
            <w:r w:rsidDel="00000000" w:rsidR="00000000" w:rsidRPr="00000000">
              <w:rPr>
                <w:b w:val="1"/>
                <w:bCs w:val="1"/>
                <w:color w:val="ffffff"/>
                <w:sz w:val="16"/>
                <w:szCs w:val="16"/>
                <w:rtl w:val="0"/>
              </w:rPr>
              <w:t xml:space="preserve">STEP</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30">
            <w:pPr>
              <w:jc w:val="center"/>
              <w:rPr/>
            </w:pPr>
            <w:r w:rsidDel="00000000" w:rsidR="00000000" w:rsidRPr="00000000">
              <w:rPr>
                <w:b w:val="1"/>
                <w:bCs w:val="1"/>
                <w:color w:val="ffffff"/>
                <w:sz w:val="16"/>
                <w:szCs w:val="16"/>
                <w:rtl w:val="0"/>
              </w:rPr>
              <w:t xml:space="preserve">ACTION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31">
            <w:pPr>
              <w:jc w:val="center"/>
              <w:rPr/>
            </w:pPr>
            <w:r w:rsidDel="00000000" w:rsidR="00000000" w:rsidRPr="00000000">
              <w:rPr>
                <w:b w:val="1"/>
                <w:bCs w:val="1"/>
                <w:color w:val="ffffff"/>
                <w:sz w:val="16"/>
                <w:szCs w:val="16"/>
                <w:rtl w:val="0"/>
              </w:rPr>
              <w:t xml:space="preserve">RESPONSIBLE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7"/>
                <w:szCs w:val="17"/>
                <w:rtl w:val="0"/>
              </w:rPr>
              <w:t xml:space="preserve">Confirm departure trigger and date; screen role per Section 3.0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7"/>
                <w:szCs w:val="17"/>
                <w:rtl w:val="0"/>
              </w:rPr>
              <w:t xml:space="preserve">Line Manager / Regulatory Compliance Manager</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7"/>
                <w:szCs w:val="17"/>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7"/>
                <w:szCs w:val="17"/>
                <w:rtl w:val="0"/>
              </w:rPr>
              <w:t xml:space="preserve">Identify successor or interim coverage arrangement; if none identified, escalate immediately to Project Manager/COO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7"/>
                <w:szCs w:val="17"/>
                <w:rtl w:val="0"/>
              </w:rPr>
              <w:t xml:space="preserve">Line Manager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7"/>
                <w:szCs w:val="17"/>
                <w:rtl w:val="0"/>
              </w:rPr>
              <w:t xml:space="preserve">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7"/>
                <w:szCs w:val="17"/>
                <w:rtl w:val="0"/>
              </w:rPr>
              <w:t xml:space="preserve">Begin knowledge/competency handover: documented handover of open items, site-specific knowledge, outstanding permits/JSAs, and any open Lessons Learned/LFI actions owned by the departing worker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A">
            <w:pPr>
              <w:jc w:val="left"/>
              <w:rPr/>
            </w:pPr>
            <w:r w:rsidDel="00000000" w:rsidR="00000000" w:rsidRPr="00000000">
              <w:rPr>
                <w:b w:val="0"/>
                <w:bCs w:val="0"/>
                <w:color w:val="000000"/>
                <w:sz w:val="17"/>
                <w:szCs w:val="17"/>
                <w:rtl w:val="0"/>
              </w:rPr>
              <w:t xml:space="preserve">Departing Worker &amp; Line Manager</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7"/>
                <w:szCs w:val="17"/>
                <w:rtl w:val="0"/>
              </w:rPr>
              <w:t xml:space="preserve">4</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C">
            <w:pPr>
              <w:jc w:val="left"/>
              <w:rPr/>
            </w:pPr>
            <w:r w:rsidDel="00000000" w:rsidR="00000000" w:rsidRPr="00000000">
              <w:rPr>
                <w:b w:val="0"/>
                <w:bCs w:val="0"/>
                <w:color w:val="000000"/>
                <w:sz w:val="17"/>
                <w:szCs w:val="17"/>
                <w:rtl w:val="0"/>
              </w:rPr>
              <w:t xml:space="preserve">Verify successor's competency and certification per the same standard as Critical Sub-Contractor replacements (Corporate HSE Manual Section 8.2)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D">
            <w:pPr>
              <w:jc w:val="left"/>
              <w:rPr/>
            </w:pPr>
            <w:r w:rsidDel="00000000" w:rsidR="00000000" w:rsidRPr="00000000">
              <w:rPr>
                <w:b w:val="0"/>
                <w:bCs w:val="0"/>
                <w:color w:val="000000"/>
                <w:sz w:val="17"/>
                <w:szCs w:val="17"/>
                <w:rtl w:val="0"/>
              </w:rPr>
              <w:t xml:space="preserve">On-Site HSE Officer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E">
            <w:pPr>
              <w:jc w:val="left"/>
              <w:rPr/>
            </w:pPr>
            <w:r w:rsidDel="00000000" w:rsidR="00000000" w:rsidRPr="00000000">
              <w:rPr>
                <w:b w:val="0"/>
                <w:bCs w:val="0"/>
                <w:color w:val="000000"/>
                <w:sz w:val="17"/>
                <w:szCs w:val="17"/>
                <w:rtl w:val="0"/>
              </w:rPr>
              <w:t xml:space="preserve">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F">
            <w:pPr>
              <w:jc w:val="left"/>
              <w:rPr/>
            </w:pPr>
            <w:r w:rsidDel="00000000" w:rsidR="00000000" w:rsidRPr="00000000">
              <w:rPr>
                <w:b w:val="0"/>
                <w:bCs w:val="0"/>
                <w:color w:val="000000"/>
                <w:sz w:val="17"/>
                <w:szCs w:val="17"/>
                <w:rtl w:val="0"/>
              </w:rPr>
              <w:t xml:space="preserve">Conduct HSE exit debrief: capture any unresolved hazards, near-misses, or concerns known to the departing worker before their last day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0">
            <w:pPr>
              <w:jc w:val="left"/>
              <w:rPr/>
            </w:pPr>
            <w:r w:rsidDel="00000000" w:rsidR="00000000" w:rsidRPr="00000000">
              <w:rPr>
                <w:b w:val="0"/>
                <w:bCs w:val="0"/>
                <w:color w:val="000000"/>
                <w:sz w:val="17"/>
                <w:szCs w:val="17"/>
                <w:rtl w:val="0"/>
              </w:rPr>
              <w:t xml:space="preserve">On-Site HSE Officer</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1">
            <w:pPr>
              <w:jc w:val="left"/>
              <w:rPr/>
            </w:pPr>
            <w:r w:rsidDel="00000000" w:rsidR="00000000" w:rsidRPr="00000000">
              <w:rPr>
                <w:b w:val="0"/>
                <w:bCs w:val="0"/>
                <w:color w:val="000000"/>
                <w:sz w:val="17"/>
                <w:szCs w:val="17"/>
                <w:rtl w:val="0"/>
              </w:rPr>
              <w:t xml:space="preserve">6</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2">
            <w:pPr>
              <w:jc w:val="left"/>
              <w:rPr/>
            </w:pPr>
            <w:r w:rsidDel="00000000" w:rsidR="00000000" w:rsidRPr="00000000">
              <w:rPr>
                <w:b w:val="0"/>
                <w:bCs w:val="0"/>
                <w:color w:val="000000"/>
                <w:sz w:val="17"/>
                <w:szCs w:val="17"/>
                <w:rtl w:val="0"/>
              </w:rPr>
              <w:t xml:space="preserve">Revoke site/system access, PTW authorization rights, and collect Company PPE/equipment on the departure date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3">
            <w:pPr>
              <w:jc w:val="left"/>
              <w:rPr/>
            </w:pPr>
            <w:r w:rsidDel="00000000" w:rsidR="00000000" w:rsidRPr="00000000">
              <w:rPr>
                <w:b w:val="0"/>
                <w:bCs w:val="0"/>
                <w:color w:val="000000"/>
                <w:sz w:val="17"/>
                <w:szCs w:val="17"/>
                <w:rtl w:val="0"/>
              </w:rPr>
              <w:t xml:space="preserve">HR/Admin &amp; On-Site HSE Officer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4">
            <w:pPr>
              <w:jc w:val="left"/>
              <w:rPr/>
            </w:pPr>
            <w:r w:rsidDel="00000000" w:rsidR="00000000" w:rsidRPr="00000000">
              <w:rPr>
                <w:b w:val="0"/>
                <w:bCs w:val="0"/>
                <w:color w:val="000000"/>
                <w:sz w:val="17"/>
                <w:szCs w:val="17"/>
                <w:rtl w:val="0"/>
              </w:rPr>
              <w:t xml:space="preserve">7</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5">
            <w:pPr>
              <w:jc w:val="left"/>
              <w:rPr/>
            </w:pPr>
            <w:r w:rsidDel="00000000" w:rsidR="00000000" w:rsidRPr="00000000">
              <w:rPr>
                <w:b w:val="0"/>
                <w:bCs w:val="0"/>
                <w:color w:val="000000"/>
                <w:sz w:val="17"/>
                <w:szCs w:val="17"/>
                <w:rtl w:val="0"/>
              </w:rPr>
              <w:t xml:space="preserve">Update HSE-Critical Roles Register, Training Matrix, and org chart/personnel list to reflect the change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6">
            <w:pPr>
              <w:jc w:val="left"/>
              <w:rPr/>
            </w:pPr>
            <w:r w:rsidDel="00000000" w:rsidR="00000000" w:rsidRPr="00000000">
              <w:rPr>
                <w:b w:val="0"/>
                <w:bCs w:val="0"/>
                <w:color w:val="000000"/>
                <w:sz w:val="17"/>
                <w:szCs w:val="17"/>
                <w:rtl w:val="0"/>
              </w:rPr>
              <w:t xml:space="preserve">Regulatory Compliance Manager</w:t>
            </w:r>
            <w:r w:rsidDel="00000000" w:rsidR="00000000" w:rsidRPr="00000000">
              <w:rPr>
                <w:rtl w:val="0"/>
              </w:rPr>
            </w:r>
          </w:p>
        </w:tc>
      </w:tr>
    </w:tbl>
    <w:p w:rsidR="00000000" w:rsidDel="00000000" w:rsidP="00000000" w:rsidRDefault="00000000" w:rsidRPr="00000000" w14:paraId="00000047">
      <w:pPr>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spacing w:after="140" w:before="300" w:lineRule="auto"/>
        <w:rPr/>
      </w:pPr>
      <w:r w:rsidDel="00000000" w:rsidR="00000000" w:rsidRPr="00000000">
        <w:rPr>
          <w:b w:val="1"/>
          <w:bCs w:val="1"/>
          <w:color w:val="1f3864"/>
          <w:sz w:val="26"/>
          <w:szCs w:val="26"/>
          <w:rtl w:val="0"/>
        </w:rPr>
        <w:t xml:space="preserve">5.0  Interim Coverage &amp; Stop-Work Linkage</w:t>
      </w:r>
      <w:r w:rsidDel="00000000" w:rsidR="00000000" w:rsidRPr="00000000">
        <w:rPr>
          <w:rtl w:val="0"/>
        </w:rPr>
      </w:r>
    </w:p>
    <w:p w:rsidR="00000000" w:rsidDel="00000000" w:rsidP="00000000" w:rsidRDefault="00000000" w:rsidRPr="00000000" w14:paraId="00000049">
      <w:pPr>
        <w:spacing w:after="150" w:line="276" w:lineRule="auto"/>
        <w:rPr/>
      </w:pPr>
      <w:r w:rsidDel="00000000" w:rsidR="00000000" w:rsidRPr="00000000">
        <w:rPr>
          <w:sz w:val="20"/>
          <w:szCs w:val="20"/>
          <w:rtl w:val="0"/>
        </w:rPr>
        <w:t xml:space="preserve">Where a Critical Departure's effective date arrives before a verified successor or interim coverage is in place, the Stop-Work Default applies, consistent with the Critical Sub-Contractor HSE Roles &amp; Replacement Procedure:</w:t>
      </w:r>
      <w:r w:rsidDel="00000000" w:rsidR="00000000" w:rsidRPr="00000000">
        <w:rPr>
          <w:rtl w:val="0"/>
        </w:rPr>
      </w:r>
    </w:p>
    <w:tbl>
      <w:tblPr>
        <w:tblStyle w:val="Table5"/>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beaea" w:space="0" w:sz="4" w:val="single"/>
              <w:left w:color="a32d2d" w:space="0" w:sz="24" w:val="single"/>
              <w:bottom w:color="fbeaea" w:space="0" w:sz="4" w:val="single"/>
              <w:right w:color="fbeaea" w:space="0" w:sz="4" w:val="single"/>
            </w:tcBorders>
            <w:shd w:fill="fbeaea" w:val="clear"/>
            <w:tcMar>
              <w:top w:w="140.0" w:type="dxa"/>
              <w:left w:w="200.0" w:type="dxa"/>
              <w:bottom w:w="140.0" w:type="dxa"/>
              <w:right w:w="200.0" w:type="dxa"/>
            </w:tcMar>
          </w:tcPr>
          <w:p w:rsidR="00000000" w:rsidDel="00000000" w:rsidP="00000000" w:rsidRDefault="00000000" w:rsidRPr="00000000" w14:paraId="0000004A">
            <w:pPr>
              <w:spacing w:after="60" w:lineRule="auto"/>
              <w:rPr/>
            </w:pPr>
            <w:r w:rsidDel="00000000" w:rsidR="00000000" w:rsidRPr="00000000">
              <w:rPr>
                <w:b w:val="1"/>
                <w:bCs w:val="1"/>
                <w:color w:val="1f3864"/>
                <w:sz w:val="20"/>
                <w:szCs w:val="20"/>
                <w:rtl w:val="0"/>
              </w:rPr>
              <w:t xml:space="preserve">STOP-WORK DEFAULT</w:t>
            </w:r>
            <w:r w:rsidDel="00000000" w:rsidR="00000000" w:rsidRPr="00000000">
              <w:rPr>
                <w:rtl w:val="0"/>
              </w:rPr>
            </w:r>
          </w:p>
          <w:p w:rsidR="00000000" w:rsidDel="00000000" w:rsidP="00000000" w:rsidRDefault="00000000" w:rsidRPr="00000000" w14:paraId="0000004B">
            <w:pPr>
              <w:rPr/>
            </w:pPr>
            <w:r w:rsidDel="00000000" w:rsidR="00000000" w:rsidRPr="00000000">
              <w:rPr>
                <w:sz w:val="20"/>
                <w:szCs w:val="20"/>
                <w:rtl w:val="0"/>
              </w:rPr>
              <w:t xml:space="preserve">Any activity dependent on the departing worker's critical role is scaled back or stopped from the departure date until a verified replacement is confirmed by the On-Site HSE Officer. This applies regardless of schedule pressure, notice-period constraints, or Client timelines.</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Where the departing worker is willing and available, a paid handover extension or consulting arrangement should be considered by Management before the Stop-Work Default is triggered, particularly for hard-to-replace specialist roles (e.g., Regulatory Compliance Manager, Tank Clean Systems Director).</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Any Stop-Work Default arising from a worker departure is reported to the Project Director and logged, the same as a Stop-Work Default arising from a sub-contractor gap.</w:t>
      </w:r>
    </w:p>
    <w:p w:rsidR="00000000" w:rsidDel="00000000" w:rsidP="00000000" w:rsidRDefault="00000000" w:rsidRPr="00000000" w14:paraId="0000004E">
      <w:pPr>
        <w:pStyle w:val="Heading1"/>
        <w:spacing w:after="140" w:before="300" w:lineRule="auto"/>
        <w:rPr/>
      </w:pPr>
      <w:r w:rsidDel="00000000" w:rsidR="00000000" w:rsidRPr="00000000">
        <w:rPr>
          <w:b w:val="1"/>
          <w:bCs w:val="1"/>
          <w:color w:val="1f3864"/>
          <w:sz w:val="26"/>
          <w:szCs w:val="26"/>
          <w:rtl w:val="0"/>
        </w:rPr>
        <w:t xml:space="preserve">6.0  MoC Procedure — Non-Critical Departures</w:t>
      </w:r>
      <w:r w:rsidDel="00000000" w:rsidR="00000000" w:rsidRPr="00000000">
        <w:rPr>
          <w:rtl w:val="0"/>
        </w:rPr>
      </w:r>
    </w:p>
    <w:p w:rsidR="00000000" w:rsidDel="00000000" w:rsidP="00000000" w:rsidRDefault="00000000" w:rsidRPr="00000000" w14:paraId="0000004F">
      <w:pPr>
        <w:spacing w:after="150" w:line="276" w:lineRule="auto"/>
        <w:rPr/>
      </w:pPr>
      <w:r w:rsidDel="00000000" w:rsidR="00000000" w:rsidRPr="00000000">
        <w:rPr>
          <w:sz w:val="20"/>
          <w:szCs w:val="20"/>
          <w:rtl w:val="0"/>
        </w:rPr>
        <w:t xml:space="preserve">For Non-Critical Departures, standard HR exit procedures apply (final handover of routine duties, access revocation, equipment return), together with the following minimum HSE-MS housekeeping steps:</w:t>
      </w:r>
      <w:r w:rsidDel="00000000" w:rsidR="00000000" w:rsidRPr="00000000">
        <w:rPr>
          <w:rtl w:val="0"/>
        </w:rPr>
      </w:r>
    </w:p>
    <w:p w:rsidR="00000000" w:rsidDel="00000000" w:rsidP="00000000" w:rsidRDefault="00000000" w:rsidRPr="00000000" w14:paraId="00000050">
      <w:pPr>
        <w:spacing w:after="70" w:lineRule="auto"/>
        <w:rPr/>
      </w:pPr>
      <w:r w:rsidDel="00000000" w:rsidR="00000000" w:rsidRPr="00000000">
        <w:rPr>
          <w:sz w:val="20"/>
          <w:szCs w:val="20"/>
          <w:rtl w:val="0"/>
        </w:rPr>
        <w:t xml:space="preserve">☐  Remove departing worker from all HSE-MS distribution lists and training records as active personnel</w:t>
      </w:r>
      <w:r w:rsidDel="00000000" w:rsidR="00000000" w:rsidRPr="00000000">
        <w:rPr>
          <w:rtl w:val="0"/>
        </w:rPr>
      </w:r>
    </w:p>
    <w:p w:rsidR="00000000" w:rsidDel="00000000" w:rsidP="00000000" w:rsidRDefault="00000000" w:rsidRPr="00000000" w14:paraId="00000051">
      <w:pPr>
        <w:spacing w:after="70" w:lineRule="auto"/>
        <w:rPr/>
      </w:pPr>
      <w:r w:rsidDel="00000000" w:rsidR="00000000" w:rsidRPr="00000000">
        <w:rPr>
          <w:sz w:val="20"/>
          <w:szCs w:val="20"/>
          <w:rtl w:val="0"/>
        </w:rPr>
        <w:t xml:space="preserve">☐  Confirm no open incident, near-miss, or UA/UC log entries are solely owned by the departing worker without a reassigned owner</w:t>
      </w:r>
      <w:r w:rsidDel="00000000" w:rsidR="00000000" w:rsidRPr="00000000">
        <w:rPr>
          <w:rtl w:val="0"/>
        </w:rPr>
      </w:r>
    </w:p>
    <w:p w:rsidR="00000000" w:rsidDel="00000000" w:rsidP="00000000" w:rsidRDefault="00000000" w:rsidRPr="00000000" w14:paraId="00000052">
      <w:pPr>
        <w:spacing w:after="70" w:lineRule="auto"/>
        <w:rPr/>
      </w:pPr>
      <w:r w:rsidDel="00000000" w:rsidR="00000000" w:rsidRPr="00000000">
        <w:rPr>
          <w:sz w:val="20"/>
          <w:szCs w:val="20"/>
          <w:rtl w:val="0"/>
        </w:rPr>
        <w:t xml:space="preserve">☐  Update the Training Matrix and personnel list to reflect the departure</w:t>
      </w:r>
      <w:r w:rsidDel="00000000" w:rsidR="00000000" w:rsidRPr="00000000">
        <w:rPr>
          <w:rtl w:val="0"/>
        </w:rPr>
      </w:r>
    </w:p>
    <w:p w:rsidR="00000000" w:rsidDel="00000000" w:rsidP="00000000" w:rsidRDefault="00000000" w:rsidRPr="00000000" w14:paraId="00000053">
      <w:pPr>
        <w:pStyle w:val="Heading1"/>
        <w:spacing w:after="140" w:before="300" w:lineRule="auto"/>
        <w:rPr/>
      </w:pPr>
      <w:r w:rsidDel="00000000" w:rsidR="00000000" w:rsidRPr="00000000">
        <w:rPr>
          <w:b w:val="1"/>
          <w:bCs w:val="1"/>
          <w:color w:val="1f3864"/>
          <w:sz w:val="26"/>
          <w:szCs w:val="26"/>
          <w:rtl w:val="0"/>
        </w:rPr>
        <w:t xml:space="preserve">7.0  Records &amp; MoC Register</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Every MoC event under this procedure — Critical or Non-Critical — is logged in the Company MoC Register: departing worker, role, classification, trigger, key dates, and confirmation of completion.</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Critical Departures additionally retain the handover documentation, successor verification evidence, and (where applicable) the Stop-Work Default record.</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Regulatory Compliance Manager reports MoC activity and any Stop-Work Defaults arising from worker departure at the HSE-MS Quarterly Review Meeting.</w:t>
      </w:r>
    </w:p>
    <w:p w:rsidR="00000000" w:rsidDel="00000000" w:rsidP="00000000" w:rsidRDefault="00000000" w:rsidRPr="00000000" w14:paraId="00000057">
      <w:pPr>
        <w:pStyle w:val="Heading1"/>
        <w:spacing w:after="140" w:before="300" w:lineRule="auto"/>
        <w:rPr/>
      </w:pPr>
      <w:r w:rsidDel="00000000" w:rsidR="00000000" w:rsidRPr="00000000">
        <w:rPr>
          <w:b w:val="1"/>
          <w:bCs w:val="1"/>
          <w:color w:val="1f3864"/>
          <w:sz w:val="26"/>
          <w:szCs w:val="26"/>
          <w:rtl w:val="0"/>
        </w:rPr>
        <w:t xml:space="preserve">8.0  Roles &amp; Responsibilities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Line Manager: initiates the MoC process on confirmation of a departure trigger; leads handover and successor identification.</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On-Site HSE Officer: verifies successor competency, conducts the HSE exit debrief, enforces the Stop-Work Default where required.</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Regulatory Compliance Manager: screens departures for criticality, maintains the MoC Register, and reports trends to Management.</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HR/Admin: manages access revocation, equipment return, and standard exit administration.</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Project Director: resources and authorizes any handover extension or consulting arrangement under Section 5.0.</w:t>
      </w:r>
    </w:p>
    <w:p w:rsidR="00000000" w:rsidDel="00000000" w:rsidP="00000000" w:rsidRDefault="00000000" w:rsidRPr="00000000" w14:paraId="0000005D">
      <w:pPr>
        <w:pStyle w:val="Heading1"/>
        <w:spacing w:after="140" w:before="300" w:lineRule="auto"/>
        <w:rPr/>
      </w:pPr>
      <w:r w:rsidDel="00000000" w:rsidR="00000000" w:rsidRPr="00000000">
        <w:rPr>
          <w:b w:val="1"/>
          <w:bCs w:val="1"/>
          <w:color w:val="1f3864"/>
          <w:sz w:val="26"/>
          <w:szCs w:val="26"/>
          <w:rtl w:val="0"/>
        </w:rPr>
        <w:t xml:space="preserve">9.0  Managing Director's Endorsement</w:t>
      </w:r>
      <w:r w:rsidDel="00000000" w:rsidR="00000000" w:rsidRPr="00000000">
        <w:rPr>
          <w:rtl w:val="0"/>
        </w:rPr>
      </w:r>
    </w:p>
    <w:p w:rsidR="00000000" w:rsidDel="00000000" w:rsidP="00000000" w:rsidRDefault="00000000" w:rsidRPr="00000000" w14:paraId="0000005E">
      <w:pPr>
        <w:spacing w:after="150" w:line="276" w:lineRule="auto"/>
        <w:rPr/>
      </w:pPr>
      <w:r w:rsidDel="00000000" w:rsidR="00000000" w:rsidRPr="00000000">
        <w:rPr>
          <w:sz w:val="20"/>
          <w:szCs w:val="20"/>
          <w:rtl w:val="0"/>
        </w:rPr>
        <w:t xml:space="preserve">This Management of Change (MoC) Procedure for Worker Departure is endorsed as the Company's binding standard: no employee departure shall be permitted to leave an HSE-critical role uncovered, under-competent, or unsupervised at any SWDA site or office.</w:t>
      </w:r>
      <w:r w:rsidDel="00000000" w:rsidR="00000000" w:rsidRPr="00000000">
        <w:rPr>
          <w:rtl w:val="0"/>
        </w:rPr>
      </w:r>
    </w:p>
    <w:p w:rsidR="00000000" w:rsidDel="00000000" w:rsidP="00000000" w:rsidRDefault="00000000" w:rsidRPr="00000000" w14:paraId="0000005F">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60">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61">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bottom w:color="cccccc" w:space="4" w:sz="6" w:val="single"/>
      </w:pBdr>
      <w:jc w:val="center"/>
      <w:rPr/>
    </w:pPr>
    <w:r w:rsidDel="00000000" w:rsidR="00000000" w:rsidRPr="00000000">
      <w:rPr>
        <w:color w:val="777777"/>
        <w:sz w:val="15"/>
        <w:szCs w:val="15"/>
        <w:rtl w:val="0"/>
      </w:rPr>
      <w:t xml:space="preserve">SWDA – Management of Change (MoC) Procedure — Worker Departure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