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0" w:val="single"/>
        </w:pBdr>
        <w:spacing w:after="1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" w:before="8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SWDA MANAGERIAL TRAINING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19"/>
          <w:szCs w:val="19"/>
          <w:rtl w:val="0"/>
        </w:rPr>
        <w:t xml:space="preserve">Annual Training Curriculum for Management-Level Roles</w:t>
      </w:r>
      <w:r w:rsidDel="00000000" w:rsidR="00000000" w:rsidRPr="00000000">
        <w:rPr>
          <w:rtl w:val="0"/>
        </w:rPr>
      </w:r>
    </w:p>
    <w:tbl>
      <w:tblPr>
        <w:tblStyle w:val="Table1"/>
        <w:tblW w:w="119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0"/>
        <w:gridCol w:w="2300"/>
        <w:gridCol w:w="4300"/>
        <w:gridCol w:w="1300"/>
        <w:gridCol w:w="1200"/>
        <w:gridCol w:w="2400"/>
        <w:tblGridChange w:id="0">
          <w:tblGrid>
            <w:gridCol w:w="400"/>
            <w:gridCol w:w="2300"/>
            <w:gridCol w:w="4300"/>
            <w:gridCol w:w="1300"/>
            <w:gridCol w:w="1200"/>
            <w:gridCol w:w="24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MANAGERIAL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CORE TRAINING MODULES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FREQUENCY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DELIVERY MODE / PROVIDER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Chief Executive Officer / Managing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Corporate Governance &amp; HSE Accountability; HSE-MS KPI Interpretation &amp; Management Review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External facilitator / Board-level briefing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COO / Executive Director &amp; Project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HSE Leadership &amp; Management Review; Stop-Work Authority &amp; Reporting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External facilitator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HSE-MS Internal Audit / Lead Auditor; Regulatory &amp; Legal Compliance Update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Every 2–3 yrs (annual refresher)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3–5 days (refresher: 1 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Accredited external body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Project Manager (PM)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Project HSE Management for Supervisors; Incident Escalation &amp; Investigation Basics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1–2 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In-house / External facilitator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Materials Manager (MM)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Waste, Logistics &amp; Materials HSE Management; Medical Retainership Administration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In-house (Regulatory Compliance Manager)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Engineering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Technical &amp; Structural Risk Assessment; Management of Change (MoC)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1–2 days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In-house / External facilitator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Equipment Maintenance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Lockout/Tagout &amp; Asset Integrity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In-house (On-Site HSE Officer)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Tank Clean Systems Director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Technical Systems Assurance &amp; Equipment Safety Oversight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Annual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1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5"/>
                <w:szCs w:val="15"/>
                <w:rtl w:val="0"/>
              </w:rPr>
              <w:t xml:space="preserve">In-house / OEM-provided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40" w:before="160" w:lineRule="auto"/>
        <w:rPr/>
      </w:pPr>
      <w:r w:rsidDel="00000000" w:rsidR="00000000" w:rsidRPr="00000000">
        <w:rPr>
          <w:b w:val="1"/>
          <w:bCs w:val="1"/>
          <w:sz w:val="15"/>
          <w:szCs w:val="15"/>
          <w:rtl w:val="0"/>
        </w:rPr>
        <w:t xml:space="preserve">Related HSE-MS Reference: </w:t>
      </w:r>
      <w:r w:rsidDel="00000000" w:rsidR="00000000" w:rsidRPr="00000000">
        <w:rPr>
          <w:sz w:val="15"/>
          <w:szCs w:val="15"/>
          <w:rtl w:val="0"/>
        </w:rPr>
        <w:t xml:space="preserve">Corporate HSE Manual Section 8.3 (Management HSE Training Requirements); Section 3.1 (Leadership &amp; Commitment). Training completion is tracked by the Regulatory Compliance Manager and reported at the HSE-MS Quarterly Review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30" w:before="140" w:lineRule="auto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MANAGING DIRECTOR'S ENDORSEMENT: </w:t>
      </w:r>
      <w:r w:rsidDel="00000000" w:rsidR="00000000" w:rsidRPr="00000000">
        <w:rPr>
          <w:sz w:val="16"/>
          <w:szCs w:val="16"/>
          <w:rtl w:val="0"/>
        </w:rPr>
        <w:t xml:space="preserve">This Managerial Training Programme is endorsed as the Company's official annual training curriculum for all management-level roles.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30" w:before="120" w:lineRule="auto"/>
        <w:rPr/>
      </w:pPr>
      <w:r w:rsidDel="00000000" w:rsidR="00000000" w:rsidRPr="00000000">
        <w:rPr>
          <w:sz w:val="17"/>
          <w:szCs w:val="17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i w:val="1"/>
          <w:iCs w:val="1"/>
          <w:sz w:val="15"/>
          <w:szCs w:val="15"/>
          <w:rtl w:val="0"/>
        </w:rPr>
        <w:t xml:space="preserve">Chief Executive Officer / Managing Director, 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2240" w:w="15840" w:orient="landscape"/>
      <w:pgMar w:bottom="550" w:top="550" w:left="600" w:right="6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