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25"/>
          <w:szCs w:val="25"/>
          <w:rtl w:val="0"/>
        </w:rPr>
        <w:t xml:space="preserve">SOUTH WEST DESIGN AFRICA LIMITED (SWDA)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b8860b" w:space="8" w:sz="14" w:val="single"/>
        </w:pBdr>
        <w:spacing w:after="2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before="40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38"/>
          <w:szCs w:val="38"/>
          <w:rtl w:val="0"/>
        </w:rPr>
        <w:t xml:space="preserve">HSE-MS SYSTEM REVIEW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300" w:lineRule="auto"/>
        <w:jc w:val="center"/>
        <w:rPr/>
      </w:pPr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Performance Review &amp; KPI Comparison: 2023 – 2025</w:t>
      </w: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00"/>
        <w:gridCol w:w="6450"/>
        <w:tblGridChange w:id="0">
          <w:tblGrid>
            <w:gridCol w:w="2900"/>
            <w:gridCol w:w="64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0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DETAIL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0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Document 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0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 HSE-MS System Review Report (2023–2025)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0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Document Control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0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SWDA-HSE-REV-001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0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Revision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0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0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Review Period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0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 January 2023 – 31 December 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0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Purpose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1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Management Review of HSE-MS effectiveness, with KPIs derived from Company HSE Statistics, and comparison of 3-year actual HSE performance against HSE-MS KPI targets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1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Related HSE-MS Reference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1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Corporate HSE Manual Section 3.10 (Management Review &amp; Continual Improvement); Section 15.0 (HSE Performance Monitoring, KPIs &amp; Reporting)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Custodian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1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SWDA Regulatory Compliance Manager (Q-HSE Coordinator)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spacing w:after="90" w:before="26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PREPARED BY: </w:t>
      </w:r>
      <w:r w:rsidDel="00000000" w:rsidR="00000000" w:rsidRPr="00000000">
        <w:rPr>
          <w:sz w:val="19"/>
          <w:szCs w:val="19"/>
          <w:rtl w:val="0"/>
        </w:rPr>
        <w:t xml:space="preserve">Sonia Somuvie — Regulatory Compliance Manager, SWDA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9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REVIEWED BY: </w:t>
      </w:r>
      <w:r w:rsidDel="00000000" w:rsidR="00000000" w:rsidRPr="00000000">
        <w:rPr>
          <w:sz w:val="19"/>
          <w:szCs w:val="19"/>
          <w:rtl w:val="0"/>
        </w:rPr>
        <w:t xml:space="preserve">Engr. Ned Jessup, P.E. — COO / ED &amp; Project Director, SWDA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0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ENDORSED BY: </w:t>
      </w:r>
      <w:r w:rsidDel="00000000" w:rsidR="00000000" w:rsidRPr="00000000">
        <w:rPr>
          <w:sz w:val="19"/>
          <w:szCs w:val="19"/>
          <w:rtl w:val="0"/>
        </w:rPr>
        <w:t xml:space="preserve">Chief Executive Officer / Managing Director, South West Design Africa Limited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Executive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This report presents SWDA's Health, Safety &amp; Environment Management System (HSE-MS) performance review for the three-year period 2023–2025, consolidating Company HSE Statistics into current HSE-MS KPIs and comparing actual annual performance against those targets. Over the period, SWDA sustained a zero-fatality record and grew Total Man-Hours Worked from 13,104 (2023) to 16,475 (2025), a 25.7% increase, while maintaining strong overall HSE-MS compliance. One (1) Lost Time Injury (LTI) was recorded in 2025 — the only KPI target missed across the full 3-year period — and is examined in detail below. A concurrent decline in proactive leading indicators (Hazard Observations and Near-Miss/Stop-Work-Authority reporting) across the same period is flagged as the principal area requiring Management attention, as it coincides with, rather than contradicts, the emergence of the 2025 LTI.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1.0  Purpose &amp; Scope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This HSE-MS System Review Report fulfils SWDA's Management Review obligation under Corporate HSE Manual Section 3.10, using KPIs derived from the Company's HSE Performance Statistics record (2023–2025). It compares 3-year actual performance against HSE-MS KPI targets, assesses the effectiveness of the HSE-MS, and sets out findings and recommendations for continual improvement.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2.0  HSE-MS KPIs — Derived from Company HSE Statistics (2023–2025)</w:t>
      </w:r>
      <w:r w:rsidDel="00000000" w:rsidR="00000000" w:rsidRPr="00000000">
        <w:rPr>
          <w:rtl w:val="0"/>
        </w:rPr>
      </w:r>
    </w:p>
    <w:tbl>
      <w:tblPr>
        <w:tblStyle w:val="Table2"/>
        <w:tblW w:w="88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50"/>
        <w:gridCol w:w="1150"/>
        <w:gridCol w:w="1150"/>
        <w:gridCol w:w="1150"/>
        <w:gridCol w:w="2050"/>
        <w:tblGridChange w:id="0">
          <w:tblGrid>
            <w:gridCol w:w="3350"/>
            <w:gridCol w:w="1150"/>
            <w:gridCol w:w="1150"/>
            <w:gridCol w:w="1150"/>
            <w:gridCol w:w="20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HSE PERFORMANCE PARAMETER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2023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HSE-MS KPI TARGET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Total Man-Hours Worked (MHW)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13,104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15,216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16,475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Number of Fatal Injuries (FI)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Total Lost Time Injury Cases (LTI)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2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Total Medical Treatment Cases (MTC)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Total Restricted Work-Day Cases (RWDC)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Lost Time Injury Frequency (LTIF)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3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4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Total Recordable Injury Frequency (TRIF)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4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4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4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4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4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Total First Aid Cases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4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4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4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&lt;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4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Near Misses / SWA Reported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4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 / 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4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2 / 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4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 / 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4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&lt; 2 / 40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5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Fire, Other Emergencies &amp; Environmental Impacts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5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5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5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5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Hazard Observations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5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5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5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5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&lt; 10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3.0  Performance Comparison: Actual vs. HSE-MS KPI Targets</w:t>
      </w:r>
      <w:r w:rsidDel="00000000" w:rsidR="00000000" w:rsidRPr="00000000">
        <w:rPr>
          <w:rtl w:val="0"/>
        </w:rPr>
      </w:r>
    </w:p>
    <w:tbl>
      <w:tblPr>
        <w:tblStyle w:val="Table3"/>
        <w:tblW w:w="97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50"/>
        <w:gridCol w:w="1650"/>
        <w:gridCol w:w="1750"/>
        <w:gridCol w:w="1300"/>
        <w:gridCol w:w="2650"/>
        <w:tblGridChange w:id="0">
          <w:tblGrid>
            <w:gridCol w:w="2350"/>
            <w:gridCol w:w="1650"/>
            <w:gridCol w:w="1750"/>
            <w:gridCol w:w="1300"/>
            <w:gridCol w:w="26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PARAMETER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2023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ASSESSMENT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6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Fatal Injuries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6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Met (0)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6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Met (0)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Met (0)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6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Target met in all 3 years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6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Lost Time Injuries (LTI)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6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Met (0)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6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Met (0)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6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Not Met (1)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6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Target missed in 2025 — sole deviation across the review period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6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Medical Treatment Cases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6C">
            <w:pPr>
              <w:jc w:val="left"/>
              <w:rPr/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Exceeded target (0 vs. ≤1)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rFonts w:ascii="Gungsuh" w:cs="Gungsuh" w:eastAsia="Gungsuh" w:hAnsi="Gungsuh"/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Not Met (2 vs. ≤1)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6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Met (1)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6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2024 above target; recovered in 2025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7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Restricted Work-Day Cases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7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Met (0)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7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Met (0)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7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Met (0)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7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Target met in all 3 years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7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First Aid Cases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7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Exceeded target (0 vs. &lt;2)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7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At/above target (2 vs. &lt;2)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7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Met (1)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7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2024 at threshold; otherwise within target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7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Near Misses / SWA Reported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7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 / 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7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2 / 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7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1 / 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7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Reporting volume declining year-on-year — see Section 5.2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7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Fire/Emergency/Environmental Impacts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8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Met (0)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8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Met (0)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8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Met (0)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8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Target met in all 3 years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8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Hazard Observations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8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At threshold (10)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8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Met (8)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8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Met (6)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8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Declining trend — see Section 5.2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4.0  Trend Analysis &amp; Discussion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Style w:val="Heading2"/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1"/>
          <w:szCs w:val="21"/>
          <w:rtl w:val="0"/>
        </w:rPr>
        <w:t xml:space="preserve">4.1  Positive Trends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Zero fatalities sustained across all three years, despite a 25.7% increase in Total Man-Hours Worked from 2023 to 2025.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Zero Restricted Work-Day Cases and zero Fire/Emergency/Environmental Impacts across the full review period.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2025 Medical Treatment Cases and First Aid Cases both improved (reduced) relative to 2024, suggesting corrective actions from the prior year were effective.</w:t>
      </w:r>
    </w:p>
    <w:p w:rsidR="00000000" w:rsidDel="00000000" w:rsidP="00000000" w:rsidRDefault="00000000" w:rsidRPr="00000000" w14:paraId="0000008F">
      <w:pPr>
        <w:pStyle w:val="Heading2"/>
        <w:spacing w:after="100" w:before="200" w:lineRule="auto"/>
        <w:rPr/>
      </w:pPr>
      <w:r w:rsidDel="00000000" w:rsidR="00000000" w:rsidRPr="00000000">
        <w:rPr>
          <w:b w:val="1"/>
          <w:bCs w:val="1"/>
          <w:color w:val="1f3864"/>
          <w:sz w:val="21"/>
          <w:szCs w:val="21"/>
          <w:rtl w:val="0"/>
        </w:rPr>
        <w:t xml:space="preserve">4.2  Areas of Concern</w:t>
      </w:r>
      <w:r w:rsidDel="00000000" w:rsidR="00000000" w:rsidRPr="00000000">
        <w:rPr>
          <w:rtl w:val="0"/>
        </w:rPr>
      </w:r>
    </w:p>
    <w:tbl>
      <w:tblPr>
        <w:tblStyle w:val="Table4"/>
        <w:tblW w:w="1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"/>
        <w:tblGridChange w:id="0">
          <w:tblGrid>
            <w:gridCol w:w="1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3d6" w:space="0" w:sz="4" w:val="single"/>
              <w:left w:color="b8860b" w:space="0" w:sz="24" w:val="single"/>
              <w:bottom w:color="fff3d6" w:space="0" w:sz="4" w:val="single"/>
              <w:right w:color="fff3d6" w:space="0" w:sz="4" w:val="single"/>
            </w:tcBorders>
            <w:shd w:fill="fff3d6" w:val="clear"/>
            <w:tcMar>
              <w:top w:w="140.0" w:type="dxa"/>
              <w:left w:w="200.0" w:type="dxa"/>
              <w:bottom w:w="140.0" w:type="dxa"/>
              <w:right w:w="200.0" w:type="dxa"/>
            </w:tcMar>
          </w:tcPr>
          <w:p w:rsidR="00000000" w:rsidDel="00000000" w:rsidP="00000000" w:rsidRDefault="00000000" w:rsidRPr="00000000" w14:paraId="00000090">
            <w:pPr>
              <w:spacing w:after="60" w:lineRule="auto"/>
              <w:rPr/>
            </w:pPr>
            <w:r w:rsidDel="00000000" w:rsidR="00000000" w:rsidRPr="00000000">
              <w:rPr>
                <w:b w:val="1"/>
                <w:bCs w:val="1"/>
                <w:color w:val="1f3864"/>
                <w:sz w:val="20"/>
                <w:szCs w:val="20"/>
                <w:rtl w:val="0"/>
              </w:rPr>
              <w:t xml:space="preserve">KEY FINDING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Fonts w:ascii="Cardo" w:cs="Cardo" w:eastAsia="Cardo" w:hAnsi="Cardo"/>
                <w:sz w:val="20"/>
                <w:szCs w:val="20"/>
                <w:rtl w:val="0"/>
              </w:rPr>
              <w:t xml:space="preserve">Hazard Observations (10 → 8 → 6) and Near-Miss/SWA reporting (32 → 31 → 28) both declined steadily over 2023–2025 — the same period in which SWDA's only LTI of the three years occurred (2025). A falling trend in proactive/leading-indicator reporting alongside a worsening lagging indicator is a pattern Management should treat as a possible early sign of reporting fatigue or complacency, not as confirmation of reduced risk.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2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The Lost Time Injury Frequency (LTIF) is recorded as 0.00 in 2025 despite one (1) LTI and total man-hours of 16,475 for that year. Applying the standard formula (LTIF = LTIs × 1,000,000 ÷ MHW), this would calculate to approximately 60.7 — not 0.00. This discrepancy indicates either a data-entry error in the original HSE Statistics record, or that the LTIF/TRIF figures were not recalculated following the 2025 LTI. This should be corrected and the KPI reissued once verified.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Gungsuh" w:cs="Gungsuh" w:eastAsia="Gungsuh" w:hAnsi="Gungsuh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2024 Medical Treatment Cases (2) exceeded the target of ≤1, indicating a year where treatment-requiring injuries were somewhat elevated relative to target, though without lost time.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declining Hazard Observation count, if driven by reduced proactive reporting rather than genuinely fewer hazards, could mask emerging risk — as may have occurred ahead of the 2025 LTI.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5.0  HSE-MS Effectiveness Assessment</w:t>
      </w:r>
      <w:r w:rsidDel="00000000" w:rsidR="00000000" w:rsidRPr="00000000">
        <w:rPr>
          <w:rtl w:val="0"/>
        </w:rPr>
      </w:r>
    </w:p>
    <w:tbl>
      <w:tblPr>
        <w:tblStyle w:val="Table5"/>
        <w:tblW w:w="94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00"/>
        <w:gridCol w:w="6350"/>
        <w:tblGridChange w:id="0">
          <w:tblGrid>
            <w:gridCol w:w="3100"/>
            <w:gridCol w:w="63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9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HSE-MS ELEMENT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98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3-YEAR ASSESSMENT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9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Leadership &amp; Commitment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9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Sustained — Management review cadence maintained; zero-fatality commitment upheld throughout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9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Policy &amp; Strategic Objectives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9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Sustained — HSE-MS KPI targets consistently defined and tracked across the period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9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HEMP / Risk Assessment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9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Sustained — no fatalities or environmental incidents across 3 years of increasing activity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9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Incident Reporting &amp; Investigation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A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Effective — MTC/First Aid trends show responsiveness; 2025 LTI requires full closure verification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A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Leading-Indicator Reporting Culture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A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Requires attention — Hazard Observation and Near-Miss/SWA reporting both trending downward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A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Audits &amp; Performance Monitoring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A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Sustained — KPI data available and trackable across all 3 years; one data-quality gap identified (LTIF/TRIF calculation)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6.0  Findings &amp; Recommendations</w:t>
      </w:r>
      <w:r w:rsidDel="00000000" w:rsidR="00000000" w:rsidRPr="00000000">
        <w:rPr>
          <w:rtl w:val="0"/>
        </w:rPr>
      </w:r>
    </w:p>
    <w:tbl>
      <w:tblPr>
        <w:tblStyle w:val="Table6"/>
        <w:tblW w:w="93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00"/>
        <w:gridCol w:w="3550"/>
        <w:gridCol w:w="1850"/>
        <w:gridCol w:w="1300"/>
        <w:tblGridChange w:id="0">
          <w:tblGrid>
            <w:gridCol w:w="2600"/>
            <w:gridCol w:w="3550"/>
            <w:gridCol w:w="1850"/>
            <w:gridCol w:w="130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A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FINDING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A8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RECOMMENDATION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A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OWNER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A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TARGET 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A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2025 LTI is the only KPI target missed in the 3-year review period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A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Confirm full investigation and corrective action closure for the 2025 LTI; verify root cause aligns with existing controls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A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Regulatory Compliance Manager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A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Within 30 days of report issue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A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Hazard Observations and Near-Miss/SWA reporting both declining 2023–2025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B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Reinforce hazard/near-miss reporting culture via toolbox talks and non-punitive reporting reminders; investigate whether decline reflects fewer hazards or reduced reporting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B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On-Site HSE Officers (all projects)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B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Next quarter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B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LTIF/TRIF shown as 0.00 for 2025 despite a recorded LTI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B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Recalculate 2025 LTIF/TRIF using the formulas in the General Company HSE KPIs List and reissue corrected figures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B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Regulatory Compliance Manager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B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Within 14 days of report issue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B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2024 Medical Treatment Cases exceeded target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B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Review 2024 MTC case details for common causal factors; confirm corrective actions remain effective in 2025/2026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B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Regulatory Compliance Manager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60.0" w:type="dxa"/>
              <w:left w:w="90.0" w:type="dxa"/>
              <w:bottom w:w="60.0" w:type="dxa"/>
              <w:right w:w="90.0" w:type="dxa"/>
            </w:tcMar>
          </w:tcPr>
          <w:p w:rsidR="00000000" w:rsidDel="00000000" w:rsidP="00000000" w:rsidRDefault="00000000" w:rsidRPr="00000000" w14:paraId="000000B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6"/>
                <w:szCs w:val="16"/>
                <w:rtl w:val="0"/>
              </w:rPr>
              <w:t xml:space="preserve">Next HSE-MS Quarterly Review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7.0  Management Review Conclusion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Overall, SWDA's HSE-MS is assessed as sustained and effective across the 2023–2025 review period: zero fatalities, zero restricted work-day cases, and zero fire/environmental incidents were maintained through a period of growing operational activity. The single Lost Time Injury recorded in 2025, and the concurrent decline in leading-indicator reporting, are identified as the Company's principal focus areas for continual improvement going into the next review period, alongside correction of the identified LTIF/TRIF data discrepancy.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8.0  Managing Director's Endorsement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This HSE-MS System Review Report, its KPI comparison, findings and recommendations for 2023–2025, is endorsed as the Company's official Management Review record for the period.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90" w:before="26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SIGNED: ______________________________          DATE: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60" w:lineRule="auto"/>
        <w:rPr/>
      </w:pP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Chief Executive Officer / Managing Director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South West Design Africa Limited (SWDA)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000" w:top="1000" w:left="1000" w:right="10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Gungsuh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4">
    <w:pPr>
      <w:jc w:val="center"/>
      <w:rPr/>
    </w:pPr>
    <w:r w:rsidDel="00000000" w:rsidR="00000000" w:rsidRPr="00000000">
      <w:rPr>
        <w:color w:val="777777"/>
        <w:sz w:val="15"/>
        <w:szCs w:val="15"/>
        <w:rtl w:val="0"/>
      </w:rPr>
      <w:t xml:space="preserve">Page </w:t>
    </w:r>
    <w:r w:rsidDel="00000000" w:rsidR="00000000" w:rsidRPr="00000000">
      <w:rPr>
        <w:color w:val="777777"/>
        <w:sz w:val="15"/>
        <w:szCs w:val="15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777777"/>
        <w:sz w:val="15"/>
        <w:szCs w:val="15"/>
        <w:rtl w:val="0"/>
      </w:rPr>
      <w:t xml:space="preserve"> of </w:t>
    </w:r>
    <w:r w:rsidDel="00000000" w:rsidR="00000000" w:rsidRPr="00000000">
      <w:rPr>
        <w:color w:val="777777"/>
        <w:sz w:val="15"/>
        <w:szCs w:val="15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3">
    <w:pPr>
      <w:pBdr>
        <w:bottom w:color="cccccc" w:space="4" w:sz="6" w:val="single"/>
      </w:pBdr>
      <w:jc w:val="center"/>
      <w:rPr/>
    </w:pPr>
    <w:r w:rsidDel="00000000" w:rsidR="00000000" w:rsidRPr="00000000">
      <w:rPr>
        <w:color w:val="777777"/>
        <w:sz w:val="15"/>
        <w:szCs w:val="15"/>
        <w:rtl w:val="0"/>
      </w:rPr>
      <w:t xml:space="preserve">SWDA – HSE-MS System Review Report (2023–2025)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504" w:hanging="288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