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F1096" w14:textId="77777777" w:rsidR="00354B3B" w:rsidRDefault="00000000">
      <w:pPr>
        <w:spacing w:after="60"/>
        <w:jc w:val="center"/>
      </w:pPr>
      <w:r>
        <w:rPr>
          <w:rFonts w:ascii="Calibri" w:eastAsia="Calibri" w:hAnsi="Calibri" w:cs="Calibri"/>
          <w:b/>
          <w:bCs/>
          <w:color w:val="1F3864"/>
          <w:sz w:val="30"/>
          <w:szCs w:val="30"/>
        </w:rPr>
        <w:t>SOUTH WEST DESIGN AFRICA LTD. (SWDA)</w:t>
      </w:r>
    </w:p>
    <w:p w14:paraId="081FC4CF" w14:textId="77777777" w:rsidR="00354B3B" w:rsidRDefault="00000000">
      <w:pPr>
        <w:pBdr>
          <w:bottom w:val="single" w:sz="16" w:space="6" w:color="B08A2E"/>
        </w:pBdr>
        <w:spacing w:after="300"/>
        <w:jc w:val="center"/>
      </w:pPr>
      <w:r>
        <w:rPr>
          <w:rFonts w:ascii="Calibri" w:eastAsia="Calibri" w:hAnsi="Calibri" w:cs="Calibri"/>
          <w:b/>
          <w:bCs/>
          <w:color w:val="1F3864"/>
          <w:sz w:val="26"/>
          <w:szCs w:val="26"/>
        </w:rPr>
        <w:t>VOLUNTARY PUBLIC REPORTING PROCEDURE &amp; REPORT FORMAT</w:t>
      </w:r>
    </w:p>
    <w:p w14:paraId="45CDF777" w14:textId="2988CCE1" w:rsidR="00354B3B" w:rsidRDefault="00000000">
      <w:pPr>
        <w:spacing w:after="200"/>
        <w:jc w:val="center"/>
      </w:pPr>
      <w:r>
        <w:rPr>
          <w:rFonts w:ascii="Calibri" w:eastAsia="Calibri" w:hAnsi="Calibri" w:cs="Calibri"/>
          <w:i/>
          <w:iCs/>
          <w:color w:val="555555"/>
        </w:rPr>
        <w:t>Document Ref.: SWDA-HSE-PROC-04.8.1      |      Rev. 00      |      04 August 202</w:t>
      </w:r>
      <w:r w:rsidR="00B24B46">
        <w:rPr>
          <w:rFonts w:ascii="Calibri" w:eastAsia="Calibri" w:hAnsi="Calibri" w:cs="Calibri"/>
          <w:i/>
          <w:iCs/>
          <w:color w:val="555555"/>
        </w:rPr>
        <w:t>5</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300"/>
        <w:gridCol w:w="2950"/>
        <w:gridCol w:w="1400"/>
        <w:gridCol w:w="1400"/>
        <w:gridCol w:w="1400"/>
      </w:tblGrid>
      <w:tr w:rsidR="00354B3B" w14:paraId="642F3F86" w14:textId="77777777">
        <w:trPr>
          <w:tblHeader/>
        </w:trPr>
        <w:tc>
          <w:tcPr>
            <w:tcW w:w="900" w:type="dxa"/>
            <w:shd w:val="clear" w:color="auto" w:fill="1F3864"/>
            <w:tcMar>
              <w:top w:w="80" w:type="dxa"/>
              <w:left w:w="100" w:type="dxa"/>
              <w:bottom w:w="80" w:type="dxa"/>
              <w:right w:w="100" w:type="dxa"/>
            </w:tcMar>
            <w:vAlign w:val="center"/>
          </w:tcPr>
          <w:p w14:paraId="099B67E6" w14:textId="77777777" w:rsidR="00354B3B" w:rsidRDefault="00000000">
            <w:pPr>
              <w:jc w:val="center"/>
            </w:pPr>
            <w:r>
              <w:rPr>
                <w:rFonts w:ascii="Calibri" w:eastAsia="Calibri" w:hAnsi="Calibri" w:cs="Calibri"/>
                <w:b/>
                <w:bCs/>
                <w:color w:val="FFFFFF"/>
              </w:rPr>
              <w:t>REV</w:t>
            </w:r>
          </w:p>
        </w:tc>
        <w:tc>
          <w:tcPr>
            <w:tcW w:w="1300" w:type="dxa"/>
            <w:shd w:val="clear" w:color="auto" w:fill="1F3864"/>
            <w:tcMar>
              <w:top w:w="80" w:type="dxa"/>
              <w:left w:w="100" w:type="dxa"/>
              <w:bottom w:w="80" w:type="dxa"/>
              <w:right w:w="100" w:type="dxa"/>
            </w:tcMar>
            <w:vAlign w:val="center"/>
          </w:tcPr>
          <w:p w14:paraId="29EDA9F7" w14:textId="77777777" w:rsidR="00354B3B" w:rsidRDefault="00000000">
            <w:pPr>
              <w:jc w:val="center"/>
            </w:pPr>
            <w:r>
              <w:rPr>
                <w:rFonts w:ascii="Calibri" w:eastAsia="Calibri" w:hAnsi="Calibri" w:cs="Calibri"/>
                <w:b/>
                <w:bCs/>
                <w:color w:val="FFFFFF"/>
              </w:rPr>
              <w:t>DATE</w:t>
            </w:r>
          </w:p>
        </w:tc>
        <w:tc>
          <w:tcPr>
            <w:tcW w:w="2950" w:type="dxa"/>
            <w:shd w:val="clear" w:color="auto" w:fill="1F3864"/>
            <w:tcMar>
              <w:top w:w="80" w:type="dxa"/>
              <w:left w:w="100" w:type="dxa"/>
              <w:bottom w:w="80" w:type="dxa"/>
              <w:right w:w="100" w:type="dxa"/>
            </w:tcMar>
            <w:vAlign w:val="center"/>
          </w:tcPr>
          <w:p w14:paraId="1D9E202E" w14:textId="77777777" w:rsidR="00354B3B" w:rsidRDefault="00000000">
            <w:pPr>
              <w:jc w:val="center"/>
            </w:pPr>
            <w:r>
              <w:rPr>
                <w:rFonts w:ascii="Calibri" w:eastAsia="Calibri" w:hAnsi="Calibri" w:cs="Calibri"/>
                <w:b/>
                <w:bCs/>
                <w:color w:val="FFFFFF"/>
              </w:rPr>
              <w:t>DESCRIPTION</w:t>
            </w:r>
          </w:p>
        </w:tc>
        <w:tc>
          <w:tcPr>
            <w:tcW w:w="1400" w:type="dxa"/>
            <w:shd w:val="clear" w:color="auto" w:fill="1F3864"/>
            <w:tcMar>
              <w:top w:w="80" w:type="dxa"/>
              <w:left w:w="100" w:type="dxa"/>
              <w:bottom w:w="80" w:type="dxa"/>
              <w:right w:w="100" w:type="dxa"/>
            </w:tcMar>
            <w:vAlign w:val="center"/>
          </w:tcPr>
          <w:p w14:paraId="56454812" w14:textId="77777777" w:rsidR="00354B3B" w:rsidRDefault="00000000">
            <w:pPr>
              <w:jc w:val="center"/>
            </w:pPr>
            <w:r>
              <w:rPr>
                <w:rFonts w:ascii="Calibri" w:eastAsia="Calibri" w:hAnsi="Calibri" w:cs="Calibri"/>
                <w:b/>
                <w:bCs/>
                <w:color w:val="FFFFFF"/>
              </w:rPr>
              <w:t>PREPARED</w:t>
            </w:r>
          </w:p>
        </w:tc>
        <w:tc>
          <w:tcPr>
            <w:tcW w:w="1400" w:type="dxa"/>
            <w:shd w:val="clear" w:color="auto" w:fill="1F3864"/>
            <w:tcMar>
              <w:top w:w="80" w:type="dxa"/>
              <w:left w:w="100" w:type="dxa"/>
              <w:bottom w:w="80" w:type="dxa"/>
              <w:right w:w="100" w:type="dxa"/>
            </w:tcMar>
            <w:vAlign w:val="center"/>
          </w:tcPr>
          <w:p w14:paraId="3AEABFB1" w14:textId="77777777" w:rsidR="00354B3B" w:rsidRDefault="00000000">
            <w:pPr>
              <w:jc w:val="center"/>
            </w:pPr>
            <w:r>
              <w:rPr>
                <w:rFonts w:ascii="Calibri" w:eastAsia="Calibri" w:hAnsi="Calibri" w:cs="Calibri"/>
                <w:b/>
                <w:bCs/>
                <w:color w:val="FFFFFF"/>
              </w:rPr>
              <w:t>REVIEWED</w:t>
            </w:r>
          </w:p>
        </w:tc>
        <w:tc>
          <w:tcPr>
            <w:tcW w:w="1400" w:type="dxa"/>
            <w:shd w:val="clear" w:color="auto" w:fill="1F3864"/>
            <w:tcMar>
              <w:top w:w="80" w:type="dxa"/>
              <w:left w:w="100" w:type="dxa"/>
              <w:bottom w:w="80" w:type="dxa"/>
              <w:right w:w="100" w:type="dxa"/>
            </w:tcMar>
            <w:vAlign w:val="center"/>
          </w:tcPr>
          <w:p w14:paraId="5AC8CB61" w14:textId="77777777" w:rsidR="00354B3B" w:rsidRDefault="00000000">
            <w:pPr>
              <w:jc w:val="center"/>
            </w:pPr>
            <w:r>
              <w:rPr>
                <w:rFonts w:ascii="Calibri" w:eastAsia="Calibri" w:hAnsi="Calibri" w:cs="Calibri"/>
                <w:b/>
                <w:bCs/>
                <w:color w:val="FFFFFF"/>
              </w:rPr>
              <w:t>APPRVD</w:t>
            </w:r>
          </w:p>
        </w:tc>
      </w:tr>
      <w:tr w:rsidR="00354B3B" w14:paraId="16629BD4" w14:textId="77777777">
        <w:tc>
          <w:tcPr>
            <w:tcW w:w="900" w:type="dxa"/>
            <w:tcMar>
              <w:top w:w="80" w:type="dxa"/>
              <w:left w:w="100" w:type="dxa"/>
              <w:bottom w:w="80" w:type="dxa"/>
              <w:right w:w="100" w:type="dxa"/>
            </w:tcMar>
            <w:vAlign w:val="center"/>
          </w:tcPr>
          <w:p w14:paraId="03A4D81E" w14:textId="77777777" w:rsidR="00354B3B" w:rsidRDefault="00000000">
            <w:pPr>
              <w:jc w:val="center"/>
            </w:pPr>
            <w:r>
              <w:rPr>
                <w:rFonts w:ascii="Calibri" w:eastAsia="Calibri" w:hAnsi="Calibri" w:cs="Calibri"/>
                <w:color w:val="000000"/>
              </w:rPr>
              <w:t>00</w:t>
            </w:r>
          </w:p>
        </w:tc>
        <w:tc>
          <w:tcPr>
            <w:tcW w:w="1300" w:type="dxa"/>
            <w:tcMar>
              <w:top w:w="80" w:type="dxa"/>
              <w:left w:w="100" w:type="dxa"/>
              <w:bottom w:w="80" w:type="dxa"/>
              <w:right w:w="100" w:type="dxa"/>
            </w:tcMar>
            <w:vAlign w:val="center"/>
          </w:tcPr>
          <w:p w14:paraId="6603A19B" w14:textId="2ECC6FA9" w:rsidR="00354B3B" w:rsidRDefault="00000000">
            <w:pPr>
              <w:jc w:val="center"/>
            </w:pPr>
            <w:r>
              <w:rPr>
                <w:rFonts w:ascii="Calibri" w:eastAsia="Calibri" w:hAnsi="Calibri" w:cs="Calibri"/>
                <w:color w:val="000000"/>
              </w:rPr>
              <w:t>04/08/202</w:t>
            </w:r>
            <w:r w:rsidR="00B24B46">
              <w:rPr>
                <w:rFonts w:ascii="Calibri" w:eastAsia="Calibri" w:hAnsi="Calibri" w:cs="Calibri"/>
                <w:color w:val="000000"/>
              </w:rPr>
              <w:t>5</w:t>
            </w:r>
          </w:p>
        </w:tc>
        <w:tc>
          <w:tcPr>
            <w:tcW w:w="2950" w:type="dxa"/>
            <w:tcMar>
              <w:top w:w="80" w:type="dxa"/>
              <w:left w:w="100" w:type="dxa"/>
              <w:bottom w:w="80" w:type="dxa"/>
              <w:right w:w="100" w:type="dxa"/>
            </w:tcMar>
            <w:vAlign w:val="center"/>
          </w:tcPr>
          <w:p w14:paraId="345BA5AE" w14:textId="77777777" w:rsidR="00354B3B" w:rsidRDefault="00000000">
            <w:r>
              <w:rPr>
                <w:rFonts w:ascii="Calibri" w:eastAsia="Calibri" w:hAnsi="Calibri" w:cs="Calibri"/>
                <w:color w:val="000000"/>
              </w:rPr>
              <w:t>Issued as new SWDA Voluntary Public Reporting Procedure &amp; Report Format (supports HSEP Section 4.8)</w:t>
            </w:r>
          </w:p>
        </w:tc>
        <w:tc>
          <w:tcPr>
            <w:tcW w:w="1400" w:type="dxa"/>
            <w:tcMar>
              <w:top w:w="80" w:type="dxa"/>
              <w:left w:w="100" w:type="dxa"/>
              <w:bottom w:w="80" w:type="dxa"/>
              <w:right w:w="100" w:type="dxa"/>
            </w:tcMar>
            <w:vAlign w:val="center"/>
          </w:tcPr>
          <w:p w14:paraId="3AEFCD0B" w14:textId="6AE47F77" w:rsidR="00354B3B" w:rsidRDefault="00B24B46">
            <w:pPr>
              <w:jc w:val="center"/>
            </w:pPr>
            <w:r>
              <w:rPr>
                <w:rFonts w:ascii="Calibri" w:eastAsia="Calibri" w:hAnsi="Calibri" w:cs="Calibri"/>
                <w:color w:val="000000"/>
              </w:rPr>
              <w:t>MI</w:t>
            </w:r>
          </w:p>
        </w:tc>
        <w:tc>
          <w:tcPr>
            <w:tcW w:w="1400" w:type="dxa"/>
            <w:tcMar>
              <w:top w:w="80" w:type="dxa"/>
              <w:left w:w="100" w:type="dxa"/>
              <w:bottom w:w="80" w:type="dxa"/>
              <w:right w:w="100" w:type="dxa"/>
            </w:tcMar>
            <w:vAlign w:val="center"/>
          </w:tcPr>
          <w:p w14:paraId="1C99E7C1" w14:textId="314900CA" w:rsidR="00354B3B" w:rsidRPr="00B24B46" w:rsidRDefault="00B24B46">
            <w:pPr>
              <w:jc w:val="center"/>
              <w:rPr>
                <w:rFonts w:asciiTheme="minorHAnsi" w:hAnsiTheme="minorHAnsi" w:cstheme="minorHAnsi"/>
              </w:rPr>
            </w:pPr>
            <w:r w:rsidRPr="00B24B46">
              <w:rPr>
                <w:rFonts w:asciiTheme="minorHAnsi" w:hAnsiTheme="minorHAnsi" w:cstheme="minorHAnsi"/>
              </w:rPr>
              <w:t>NEJ</w:t>
            </w:r>
          </w:p>
        </w:tc>
        <w:tc>
          <w:tcPr>
            <w:tcW w:w="1400" w:type="dxa"/>
            <w:tcMar>
              <w:top w:w="80" w:type="dxa"/>
              <w:left w:w="100" w:type="dxa"/>
              <w:bottom w:w="80" w:type="dxa"/>
              <w:right w:w="100" w:type="dxa"/>
            </w:tcMar>
            <w:vAlign w:val="center"/>
          </w:tcPr>
          <w:p w14:paraId="575C98E6" w14:textId="77777777" w:rsidR="00354B3B" w:rsidRDefault="00000000">
            <w:pPr>
              <w:jc w:val="center"/>
            </w:pPr>
            <w:r>
              <w:rPr>
                <w:rFonts w:ascii="Calibri" w:eastAsia="Calibri" w:hAnsi="Calibri" w:cs="Calibri"/>
                <w:color w:val="000000"/>
              </w:rPr>
              <w:t>GW</w:t>
            </w:r>
          </w:p>
        </w:tc>
      </w:tr>
    </w:tbl>
    <w:p w14:paraId="6000D98C" w14:textId="77777777" w:rsidR="00354B3B" w:rsidRDefault="00354B3B">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54B3B" w14:paraId="41BD11EE" w14:textId="77777777">
        <w:tc>
          <w:tcPr>
            <w:tcW w:w="9350" w:type="dxa"/>
            <w:shd w:val="clear" w:color="auto" w:fill="FBF6E9"/>
            <w:tcMar>
              <w:top w:w="160" w:type="dxa"/>
              <w:left w:w="200" w:type="dxa"/>
              <w:bottom w:w="160" w:type="dxa"/>
              <w:right w:w="200" w:type="dxa"/>
            </w:tcMar>
          </w:tcPr>
          <w:p w14:paraId="1BA6BF48" w14:textId="77777777" w:rsidR="00354B3B" w:rsidRDefault="00000000">
            <w:pPr>
              <w:spacing w:after="80"/>
            </w:pPr>
            <w:r>
              <w:rPr>
                <w:rFonts w:ascii="Calibri" w:eastAsia="Calibri" w:hAnsi="Calibri" w:cs="Calibri"/>
                <w:b/>
                <w:bCs/>
                <w:color w:val="1F3864"/>
                <w:sz w:val="22"/>
                <w:szCs w:val="22"/>
              </w:rPr>
              <w:t>MANAGING DIRECTOR'S ENDORSEMENT</w:t>
            </w:r>
          </w:p>
          <w:p w14:paraId="6704E474" w14:textId="77777777" w:rsidR="00354B3B" w:rsidRDefault="00000000">
            <w:pPr>
              <w:jc w:val="both"/>
            </w:pPr>
            <w:r>
              <w:rPr>
                <w:rFonts w:ascii="Calibri" w:eastAsia="Calibri" w:hAnsi="Calibri" w:cs="Calibri"/>
                <w:sz w:val="22"/>
                <w:szCs w:val="22"/>
              </w:rPr>
              <w:t>This Voluntary Public Reporting Procedure &amp; Report Format is endorsed by the Managing Director of South West Design Africa Limited (SWDA) as a mandatory control document within the SWDA HSE Management System (HSE-MS). SWDA is committed to voluntarily and transparently reporting its HSE and social performance to host communities and other stakeholders. No Voluntary Public Report shall be published without following the review and approval process in this Procedure, and without my personal sign-off.</w:t>
            </w:r>
          </w:p>
        </w:tc>
      </w:tr>
    </w:tbl>
    <w:p w14:paraId="0D659E7F" w14:textId="77777777" w:rsidR="00354B3B" w:rsidRDefault="00354B3B">
      <w:pPr>
        <w:spacing w:after="200"/>
      </w:pPr>
    </w:p>
    <w:p w14:paraId="0E7E291C" w14:textId="0FBB03A3" w:rsidR="00354B3B" w:rsidRDefault="00B24B46" w:rsidP="00B24B46">
      <w:pPr>
        <w:pStyle w:val="Heading1"/>
        <w:spacing w:before="400" w:after="200"/>
      </w:pPr>
      <w:r>
        <w:rPr>
          <w:rFonts w:ascii="Calibri" w:eastAsia="Calibri" w:hAnsi="Calibri" w:cs="Calibri"/>
          <w:b/>
          <w:bCs/>
          <w:color w:val="1F3864"/>
          <w:sz w:val="28"/>
          <w:szCs w:val="28"/>
        </w:rPr>
        <w:t>1.0 PURPOSE</w:t>
      </w:r>
    </w:p>
    <w:p w14:paraId="18FBC8C7" w14:textId="77777777" w:rsidR="00354B3B" w:rsidRDefault="00000000">
      <w:pPr>
        <w:spacing w:after="140" w:line="276" w:lineRule="auto"/>
        <w:jc w:val="both"/>
      </w:pPr>
      <w:r>
        <w:rPr>
          <w:rFonts w:ascii="Calibri" w:eastAsia="Calibri" w:hAnsi="Calibri" w:cs="Calibri"/>
          <w:sz w:val="22"/>
          <w:szCs w:val="22"/>
        </w:rPr>
        <w:t>This Procedure establishes how South West Design Africa Limited (SWDA) voluntarily reports its HSE and social performance to host communities, RAEC, and other stakeholders, beyond the mandatory internal and regulatory reporting already described in the SWDA HSE-MS. It sets out the principles governing what SWDA reports, the standard format of the Voluntary Public Report, and the review and approval process — including the Managing Director's personal sign-off — required before any Report is published.</w:t>
      </w:r>
    </w:p>
    <w:p w14:paraId="0E523737" w14:textId="77777777" w:rsidR="00354B3B" w:rsidRDefault="00000000">
      <w:pPr>
        <w:spacing w:after="140" w:line="276" w:lineRule="auto"/>
        <w:jc w:val="both"/>
      </w:pPr>
      <w:r>
        <w:rPr>
          <w:rFonts w:ascii="Calibri" w:eastAsia="Calibri" w:hAnsi="Calibri" w:cs="Calibri"/>
          <w:sz w:val="22"/>
          <w:szCs w:val="22"/>
        </w:rPr>
        <w:t>This Procedure draws its content from, and does not duplicate or replace, the SWDA HSE-MS Compliance &amp; Training Report (Ref. SWDA-HSE-RPT-04.7.1) and the Social Responsibility Risk Management Procedure (Ref. SWDA-HSE-PROC-04.3.8), which remain the primary internal records of HSE and social performance.</w:t>
      </w:r>
    </w:p>
    <w:p w14:paraId="031CDFF2" w14:textId="77777777" w:rsidR="00354B3B" w:rsidRDefault="00000000" w:rsidP="00B24B46">
      <w:pPr>
        <w:pStyle w:val="Heading1"/>
        <w:spacing w:before="400" w:after="200"/>
      </w:pPr>
      <w:r>
        <w:rPr>
          <w:rFonts w:ascii="Calibri" w:eastAsia="Calibri" w:hAnsi="Calibri" w:cs="Calibri"/>
          <w:b/>
          <w:bCs/>
          <w:color w:val="1F3864"/>
          <w:sz w:val="28"/>
          <w:szCs w:val="28"/>
        </w:rPr>
        <w:t>2.0  SCOPE</w:t>
      </w:r>
    </w:p>
    <w:p w14:paraId="05C80BC7" w14:textId="77777777" w:rsidR="00354B3B" w:rsidRDefault="00000000">
      <w:pPr>
        <w:spacing w:after="140" w:line="276" w:lineRule="auto"/>
        <w:jc w:val="both"/>
      </w:pPr>
      <w:r>
        <w:rPr>
          <w:rFonts w:ascii="Calibri" w:eastAsia="Calibri" w:hAnsi="Calibri" w:cs="Calibri"/>
          <w:sz w:val="22"/>
          <w:szCs w:val="22"/>
        </w:rPr>
        <w:t>This Procedure applies to any report, summary, or disclosure of SWDA's HSE or social performance intended for a public or external audience — including host communities, RAEC (where beyond routine contractual reporting), regulators, or the general public — in connection with the RAEC 18-Tank ATC/NME Cleaning Project or SWDA's other operations. It does not apply to routine internal reporting, regulatory submissions required by law, or day-to-day communications already governed by the SWDA Community Engagement &amp; Social Risk Management Procedure (Ref. SWDA-HSE-PROC-04.3.7).</w:t>
      </w:r>
    </w:p>
    <w:p w14:paraId="210A4EB2" w14:textId="77777777" w:rsidR="00B24B46" w:rsidRDefault="00B24B46" w:rsidP="00B24B46">
      <w:pPr>
        <w:pStyle w:val="Heading1"/>
        <w:spacing w:before="400" w:after="200"/>
        <w:rPr>
          <w:rFonts w:ascii="Calibri" w:eastAsia="Calibri" w:hAnsi="Calibri" w:cs="Calibri"/>
          <w:b/>
          <w:bCs/>
          <w:color w:val="1F3864"/>
          <w:sz w:val="28"/>
          <w:szCs w:val="28"/>
        </w:rPr>
      </w:pPr>
    </w:p>
    <w:p w14:paraId="667881FF" w14:textId="144C7B34" w:rsidR="00354B3B" w:rsidRDefault="00B24B46" w:rsidP="00B24B46">
      <w:pPr>
        <w:pStyle w:val="Heading1"/>
        <w:spacing w:before="400" w:after="200"/>
      </w:pPr>
      <w:r>
        <w:rPr>
          <w:rFonts w:ascii="Calibri" w:eastAsia="Calibri" w:hAnsi="Calibri" w:cs="Calibri"/>
          <w:b/>
          <w:bCs/>
          <w:color w:val="1F3864"/>
          <w:sz w:val="28"/>
          <w:szCs w:val="28"/>
        </w:rPr>
        <w:lastRenderedPageBreak/>
        <w:t>3.0 DEFINITIONS</w:t>
      </w:r>
    </w:p>
    <w:p w14:paraId="38200705" w14:textId="77777777" w:rsidR="00354B3B" w:rsidRDefault="00000000">
      <w:pPr>
        <w:pStyle w:val="ListParagraph"/>
        <w:numPr>
          <w:ilvl w:val="0"/>
          <w:numId w:val="2"/>
        </w:numPr>
        <w:spacing w:after="90" w:line="276" w:lineRule="auto"/>
      </w:pPr>
      <w:r>
        <w:rPr>
          <w:rFonts w:ascii="Calibri" w:eastAsia="Calibri" w:hAnsi="Calibri" w:cs="Calibri"/>
          <w:sz w:val="22"/>
          <w:szCs w:val="22"/>
        </w:rPr>
        <w:t>Voluntary Public Report — a report on SWDA's HSE and/or social performance published for a public or external audience on SWDA's own initiative, rather than to meet a specific legal or contractual filing requirement.</w:t>
      </w:r>
    </w:p>
    <w:p w14:paraId="3FBA0AE1" w14:textId="77777777" w:rsidR="00354B3B" w:rsidRDefault="00000000">
      <w:pPr>
        <w:pStyle w:val="ListParagraph"/>
        <w:numPr>
          <w:ilvl w:val="0"/>
          <w:numId w:val="2"/>
        </w:numPr>
        <w:spacing w:after="90" w:line="276" w:lineRule="auto"/>
      </w:pPr>
      <w:r>
        <w:rPr>
          <w:rFonts w:ascii="Calibri" w:eastAsia="Calibri" w:hAnsi="Calibri" w:cs="Calibri"/>
          <w:sz w:val="22"/>
          <w:szCs w:val="22"/>
        </w:rPr>
        <w:t>Reporting Period — the period covered by a given Voluntary Public Report (Ref. Section 10).</w:t>
      </w:r>
    </w:p>
    <w:p w14:paraId="5F403F31" w14:textId="77777777" w:rsidR="00354B3B" w:rsidRDefault="00000000">
      <w:pPr>
        <w:pStyle w:val="ListParagraph"/>
        <w:numPr>
          <w:ilvl w:val="0"/>
          <w:numId w:val="2"/>
        </w:numPr>
        <w:spacing w:after="90" w:line="276" w:lineRule="auto"/>
      </w:pPr>
      <w:r>
        <w:rPr>
          <w:rFonts w:ascii="Calibri" w:eastAsia="Calibri" w:hAnsi="Calibri" w:cs="Calibri"/>
          <w:sz w:val="22"/>
          <w:szCs w:val="22"/>
        </w:rPr>
        <w:t>Assurance — the process of verifying that reported data is accurate and consistent with its source records (Ref. Section 11).</w:t>
      </w:r>
    </w:p>
    <w:p w14:paraId="3EC51264" w14:textId="77777777" w:rsidR="00354B3B" w:rsidRDefault="00000000">
      <w:pPr>
        <w:pStyle w:val="ListParagraph"/>
        <w:numPr>
          <w:ilvl w:val="0"/>
          <w:numId w:val="2"/>
        </w:numPr>
        <w:spacing w:after="90" w:line="276" w:lineRule="auto"/>
      </w:pPr>
      <w:r>
        <w:rPr>
          <w:rFonts w:ascii="Calibri" w:eastAsia="Calibri" w:hAnsi="Calibri" w:cs="Calibri"/>
          <w:sz w:val="22"/>
          <w:szCs w:val="22"/>
        </w:rPr>
        <w:t>Commercially Sensitive Information — information whose disclosure could reasonably harm SWDA's or RAEC's competitive, contractual or commercial position (Ref. Section 9).</w:t>
      </w:r>
    </w:p>
    <w:p w14:paraId="295F6D22" w14:textId="292D5489" w:rsidR="00354B3B" w:rsidRDefault="00B24B46" w:rsidP="00B24B46">
      <w:pPr>
        <w:pStyle w:val="Heading1"/>
        <w:spacing w:before="400" w:after="200"/>
      </w:pPr>
      <w:r>
        <w:rPr>
          <w:rFonts w:ascii="Calibri" w:eastAsia="Calibri" w:hAnsi="Calibri" w:cs="Calibri"/>
          <w:b/>
          <w:bCs/>
          <w:color w:val="1F3864"/>
          <w:sz w:val="28"/>
          <w:szCs w:val="28"/>
        </w:rPr>
        <w:t>4.0 RESPONSIBILITIES</w:t>
      </w:r>
    </w:p>
    <w:p w14:paraId="4CEA6CEB" w14:textId="77777777" w:rsidR="00354B3B" w:rsidRDefault="00000000">
      <w:pPr>
        <w:spacing w:after="140" w:line="276" w:lineRule="auto"/>
        <w:jc w:val="both"/>
      </w:pPr>
      <w:r>
        <w:rPr>
          <w:rFonts w:ascii="Calibri" w:eastAsia="Calibri" w:hAnsi="Calibri" w:cs="Calibri"/>
          <w:sz w:val="22"/>
          <w:szCs w:val="22"/>
        </w:rPr>
        <w:t xml:space="preserve">Roles and responsibilities for operating this Procedure are </w:t>
      </w:r>
      <w:proofErr w:type="spellStart"/>
      <w:r>
        <w:rPr>
          <w:rFonts w:ascii="Calibri" w:eastAsia="Calibri" w:hAnsi="Calibri" w:cs="Calibri"/>
          <w:sz w:val="22"/>
          <w:szCs w:val="22"/>
        </w:rPr>
        <w:t>summarised</w:t>
      </w:r>
      <w:proofErr w:type="spellEnd"/>
      <w:r>
        <w:rPr>
          <w:rFonts w:ascii="Calibri" w:eastAsia="Calibri" w:hAnsi="Calibri" w:cs="Calibri"/>
          <w:sz w:val="22"/>
          <w:szCs w:val="22"/>
        </w:rPr>
        <w:t xml:space="preserve"> below, and are exercised consistently with the HSE </w:t>
      </w:r>
      <w:proofErr w:type="spellStart"/>
      <w:r>
        <w:rPr>
          <w:rFonts w:ascii="Calibri" w:eastAsia="Calibri" w:hAnsi="Calibri" w:cs="Calibri"/>
          <w:sz w:val="22"/>
          <w:szCs w:val="22"/>
        </w:rPr>
        <w:t>Organisation</w:t>
      </w:r>
      <w:proofErr w:type="spellEnd"/>
      <w:r>
        <w:rPr>
          <w:rFonts w:ascii="Calibri" w:eastAsia="Calibri" w:hAnsi="Calibri" w:cs="Calibri"/>
          <w:sz w:val="22"/>
          <w:szCs w:val="22"/>
        </w:rPr>
        <w:t xml:space="preserve"> described in HSEP Section 4.3.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50"/>
      </w:tblGrid>
      <w:tr w:rsidR="00354B3B" w14:paraId="6474A9A3" w14:textId="77777777">
        <w:trPr>
          <w:tblHeader/>
        </w:trPr>
        <w:tc>
          <w:tcPr>
            <w:tcW w:w="2800" w:type="dxa"/>
            <w:shd w:val="clear" w:color="auto" w:fill="1F3864"/>
            <w:tcMar>
              <w:top w:w="80" w:type="dxa"/>
              <w:left w:w="100" w:type="dxa"/>
              <w:bottom w:w="80" w:type="dxa"/>
              <w:right w:w="100" w:type="dxa"/>
            </w:tcMar>
            <w:vAlign w:val="center"/>
          </w:tcPr>
          <w:p w14:paraId="58615CB8" w14:textId="77777777" w:rsidR="00354B3B" w:rsidRDefault="00000000">
            <w:r>
              <w:rPr>
                <w:rFonts w:ascii="Calibri" w:eastAsia="Calibri" w:hAnsi="Calibri" w:cs="Calibri"/>
                <w:b/>
                <w:bCs/>
                <w:color w:val="FFFFFF"/>
              </w:rPr>
              <w:t>ROLE</w:t>
            </w:r>
          </w:p>
        </w:tc>
        <w:tc>
          <w:tcPr>
            <w:tcW w:w="6550" w:type="dxa"/>
            <w:shd w:val="clear" w:color="auto" w:fill="1F3864"/>
            <w:tcMar>
              <w:top w:w="80" w:type="dxa"/>
              <w:left w:w="100" w:type="dxa"/>
              <w:bottom w:w="80" w:type="dxa"/>
              <w:right w:w="100" w:type="dxa"/>
            </w:tcMar>
            <w:vAlign w:val="center"/>
          </w:tcPr>
          <w:p w14:paraId="2A2EE785" w14:textId="77777777" w:rsidR="00354B3B" w:rsidRDefault="00000000">
            <w:r>
              <w:rPr>
                <w:rFonts w:ascii="Calibri" w:eastAsia="Calibri" w:hAnsi="Calibri" w:cs="Calibri"/>
                <w:b/>
                <w:bCs/>
                <w:color w:val="FFFFFF"/>
              </w:rPr>
              <w:t>VOLUNTARY PUBLIC REPORTING RESPONSIBILITY</w:t>
            </w:r>
          </w:p>
        </w:tc>
      </w:tr>
      <w:tr w:rsidR="00354B3B" w14:paraId="5F8831A1" w14:textId="77777777">
        <w:tc>
          <w:tcPr>
            <w:tcW w:w="2800" w:type="dxa"/>
            <w:shd w:val="clear" w:color="auto" w:fill="F2F2F2"/>
            <w:tcMar>
              <w:top w:w="80" w:type="dxa"/>
              <w:left w:w="100" w:type="dxa"/>
              <w:bottom w:w="80" w:type="dxa"/>
              <w:right w:w="100" w:type="dxa"/>
            </w:tcMar>
            <w:vAlign w:val="center"/>
          </w:tcPr>
          <w:p w14:paraId="6A9CC7A0" w14:textId="77777777" w:rsidR="00354B3B" w:rsidRDefault="00000000">
            <w:r>
              <w:rPr>
                <w:rFonts w:ascii="Calibri" w:eastAsia="Calibri" w:hAnsi="Calibri" w:cs="Calibri"/>
                <w:b/>
                <w:bCs/>
                <w:color w:val="000000"/>
              </w:rPr>
              <w:t>Managing Director (MD)</w:t>
            </w:r>
          </w:p>
        </w:tc>
        <w:tc>
          <w:tcPr>
            <w:tcW w:w="6550" w:type="dxa"/>
            <w:shd w:val="clear" w:color="auto" w:fill="F2F2F2"/>
            <w:tcMar>
              <w:top w:w="80" w:type="dxa"/>
              <w:left w:w="100" w:type="dxa"/>
              <w:bottom w:w="80" w:type="dxa"/>
              <w:right w:w="100" w:type="dxa"/>
            </w:tcMar>
            <w:vAlign w:val="center"/>
          </w:tcPr>
          <w:p w14:paraId="1BA3372B" w14:textId="77777777" w:rsidR="00354B3B" w:rsidRDefault="00000000">
            <w:r>
              <w:rPr>
                <w:rFonts w:ascii="Calibri" w:eastAsia="Calibri" w:hAnsi="Calibri" w:cs="Calibri"/>
                <w:color w:val="000000"/>
              </w:rPr>
              <w:t>Endorses this Procedure; gives final approval and sign-off before any Voluntary Public Report is published; approves the Report's Message from the Managing Director (Section 7); accountable for the accuracy of the published Report.</w:t>
            </w:r>
          </w:p>
        </w:tc>
      </w:tr>
      <w:tr w:rsidR="00354B3B" w14:paraId="3145B389" w14:textId="77777777">
        <w:tc>
          <w:tcPr>
            <w:tcW w:w="2800" w:type="dxa"/>
            <w:shd w:val="clear" w:color="auto" w:fill="FFFFFF"/>
            <w:tcMar>
              <w:top w:w="80" w:type="dxa"/>
              <w:left w:w="100" w:type="dxa"/>
              <w:bottom w:w="80" w:type="dxa"/>
              <w:right w:w="100" w:type="dxa"/>
            </w:tcMar>
            <w:vAlign w:val="center"/>
          </w:tcPr>
          <w:p w14:paraId="06E4D27F" w14:textId="77777777" w:rsidR="00354B3B" w:rsidRDefault="00000000">
            <w:r>
              <w:rPr>
                <w:rFonts w:ascii="Calibri" w:eastAsia="Calibri" w:hAnsi="Calibri" w:cs="Calibri"/>
                <w:b/>
                <w:bCs/>
                <w:color w:val="000000"/>
              </w:rPr>
              <w:t>HSE Manager / Management Representative</w:t>
            </w:r>
          </w:p>
        </w:tc>
        <w:tc>
          <w:tcPr>
            <w:tcW w:w="6550" w:type="dxa"/>
            <w:shd w:val="clear" w:color="auto" w:fill="FFFFFF"/>
            <w:tcMar>
              <w:top w:w="80" w:type="dxa"/>
              <w:left w:w="100" w:type="dxa"/>
              <w:bottom w:w="80" w:type="dxa"/>
              <w:right w:w="100" w:type="dxa"/>
            </w:tcMar>
            <w:vAlign w:val="center"/>
          </w:tcPr>
          <w:p w14:paraId="136BFFEC" w14:textId="77777777" w:rsidR="00354B3B" w:rsidRDefault="00000000">
            <w:r>
              <w:rPr>
                <w:rFonts w:ascii="Calibri" w:eastAsia="Calibri" w:hAnsi="Calibri" w:cs="Calibri"/>
                <w:color w:val="000000"/>
              </w:rPr>
              <w:t>Compiles Report content from the HSE-MS Compliance &amp; Training Report (Ref. SWDA-HSE-RPT-04.7.1) and other internal sources (Section 6); coordinates the review and approval process (Section 8).</w:t>
            </w:r>
          </w:p>
        </w:tc>
      </w:tr>
      <w:tr w:rsidR="00354B3B" w14:paraId="34271ED5" w14:textId="77777777">
        <w:tc>
          <w:tcPr>
            <w:tcW w:w="2800" w:type="dxa"/>
            <w:shd w:val="clear" w:color="auto" w:fill="F2F2F2"/>
            <w:tcMar>
              <w:top w:w="80" w:type="dxa"/>
              <w:left w:w="100" w:type="dxa"/>
              <w:bottom w:w="80" w:type="dxa"/>
              <w:right w:w="100" w:type="dxa"/>
            </w:tcMar>
            <w:vAlign w:val="center"/>
          </w:tcPr>
          <w:p w14:paraId="5A056E74" w14:textId="77777777" w:rsidR="00354B3B" w:rsidRDefault="00000000">
            <w:r>
              <w:rPr>
                <w:rFonts w:ascii="Calibri" w:eastAsia="Calibri" w:hAnsi="Calibri" w:cs="Calibri"/>
                <w:b/>
                <w:bCs/>
                <w:color w:val="000000"/>
              </w:rPr>
              <w:t>Community Liaison / Social Performance Officer</w:t>
            </w:r>
          </w:p>
        </w:tc>
        <w:tc>
          <w:tcPr>
            <w:tcW w:w="6550" w:type="dxa"/>
            <w:shd w:val="clear" w:color="auto" w:fill="F2F2F2"/>
            <w:tcMar>
              <w:top w:w="80" w:type="dxa"/>
              <w:left w:w="100" w:type="dxa"/>
              <w:bottom w:w="80" w:type="dxa"/>
              <w:right w:w="100" w:type="dxa"/>
            </w:tcMar>
            <w:vAlign w:val="center"/>
          </w:tcPr>
          <w:p w14:paraId="1D6B3042" w14:textId="77777777" w:rsidR="00354B3B" w:rsidRDefault="00000000">
            <w:r>
              <w:rPr>
                <w:rFonts w:ascii="Calibri" w:eastAsia="Calibri" w:hAnsi="Calibri" w:cs="Calibri"/>
                <w:color w:val="000000"/>
              </w:rPr>
              <w:t>Compiles the community engagement and social performance content of the Report from the Social Responsibility KPI Dashboard (Ref. SWDA-HSE-PROC-04.3.8) and Social Risk/Grievance Registers; manages stakeholder feedback on published Reports (Section 12).</w:t>
            </w:r>
          </w:p>
        </w:tc>
      </w:tr>
      <w:tr w:rsidR="00354B3B" w14:paraId="7260C020" w14:textId="77777777">
        <w:tc>
          <w:tcPr>
            <w:tcW w:w="2800" w:type="dxa"/>
            <w:shd w:val="clear" w:color="auto" w:fill="FFFFFF"/>
            <w:tcMar>
              <w:top w:w="80" w:type="dxa"/>
              <w:left w:w="100" w:type="dxa"/>
              <w:bottom w:w="80" w:type="dxa"/>
              <w:right w:w="100" w:type="dxa"/>
            </w:tcMar>
            <w:vAlign w:val="center"/>
          </w:tcPr>
          <w:p w14:paraId="5BD69676" w14:textId="77777777" w:rsidR="00354B3B" w:rsidRDefault="00000000">
            <w:r>
              <w:rPr>
                <w:rFonts w:ascii="Calibri" w:eastAsia="Calibri" w:hAnsi="Calibri" w:cs="Calibri"/>
                <w:b/>
                <w:bCs/>
                <w:color w:val="000000"/>
              </w:rPr>
              <w:t>Legal / Compliance Focal Point</w:t>
            </w:r>
          </w:p>
        </w:tc>
        <w:tc>
          <w:tcPr>
            <w:tcW w:w="6550" w:type="dxa"/>
            <w:shd w:val="clear" w:color="auto" w:fill="FFFFFF"/>
            <w:tcMar>
              <w:top w:w="80" w:type="dxa"/>
              <w:left w:w="100" w:type="dxa"/>
              <w:bottom w:w="80" w:type="dxa"/>
              <w:right w:w="100" w:type="dxa"/>
            </w:tcMar>
            <w:vAlign w:val="center"/>
          </w:tcPr>
          <w:p w14:paraId="525718D7" w14:textId="77777777" w:rsidR="00354B3B" w:rsidRDefault="00000000">
            <w:r>
              <w:rPr>
                <w:rFonts w:ascii="Calibri" w:eastAsia="Calibri" w:hAnsi="Calibri" w:cs="Calibri"/>
                <w:color w:val="000000"/>
              </w:rPr>
              <w:t>Reviews the draft Report for confidentiality, commercially sensitive information, and contractual restrictions (Section 9) before it proceeds to CESRC and MD review.</w:t>
            </w:r>
          </w:p>
        </w:tc>
      </w:tr>
      <w:tr w:rsidR="00354B3B" w14:paraId="4A4212A2" w14:textId="77777777">
        <w:tc>
          <w:tcPr>
            <w:tcW w:w="2800" w:type="dxa"/>
            <w:shd w:val="clear" w:color="auto" w:fill="F2F2F2"/>
            <w:tcMar>
              <w:top w:w="80" w:type="dxa"/>
              <w:left w:w="100" w:type="dxa"/>
              <w:bottom w:w="80" w:type="dxa"/>
              <w:right w:w="100" w:type="dxa"/>
            </w:tcMar>
            <w:vAlign w:val="center"/>
          </w:tcPr>
          <w:p w14:paraId="04B78B88" w14:textId="77777777" w:rsidR="00354B3B" w:rsidRDefault="00000000">
            <w:r>
              <w:rPr>
                <w:rFonts w:ascii="Calibri" w:eastAsia="Calibri" w:hAnsi="Calibri" w:cs="Calibri"/>
                <w:b/>
                <w:bCs/>
                <w:color w:val="000000"/>
              </w:rPr>
              <w:t>Community Engagement &amp; Social Risk Committee (CESRC)</w:t>
            </w:r>
          </w:p>
        </w:tc>
        <w:tc>
          <w:tcPr>
            <w:tcW w:w="6550" w:type="dxa"/>
            <w:shd w:val="clear" w:color="auto" w:fill="F2F2F2"/>
            <w:tcMar>
              <w:top w:w="80" w:type="dxa"/>
              <w:left w:w="100" w:type="dxa"/>
              <w:bottom w:w="80" w:type="dxa"/>
              <w:right w:w="100" w:type="dxa"/>
            </w:tcMar>
            <w:vAlign w:val="center"/>
          </w:tcPr>
          <w:p w14:paraId="10709648" w14:textId="77777777" w:rsidR="00354B3B" w:rsidRDefault="00000000">
            <w:r>
              <w:rPr>
                <w:rFonts w:ascii="Calibri" w:eastAsia="Calibri" w:hAnsi="Calibri" w:cs="Calibri"/>
                <w:color w:val="000000"/>
              </w:rPr>
              <w:t>Reviews the draft Report for balance, accuracy and stakeholder relevance before submission to the MD for final approval.</w:t>
            </w:r>
          </w:p>
        </w:tc>
      </w:tr>
      <w:tr w:rsidR="00354B3B" w14:paraId="4917E403" w14:textId="77777777">
        <w:tc>
          <w:tcPr>
            <w:tcW w:w="2800" w:type="dxa"/>
            <w:shd w:val="clear" w:color="auto" w:fill="FFFFFF"/>
            <w:tcMar>
              <w:top w:w="80" w:type="dxa"/>
              <w:left w:w="100" w:type="dxa"/>
              <w:bottom w:w="80" w:type="dxa"/>
              <w:right w:w="100" w:type="dxa"/>
            </w:tcMar>
            <w:vAlign w:val="center"/>
          </w:tcPr>
          <w:p w14:paraId="63D1BFD2" w14:textId="77777777" w:rsidR="00354B3B" w:rsidRDefault="00000000">
            <w:r>
              <w:rPr>
                <w:rFonts w:ascii="Calibri" w:eastAsia="Calibri" w:hAnsi="Calibri" w:cs="Calibri"/>
                <w:b/>
                <w:bCs/>
                <w:color w:val="000000"/>
              </w:rPr>
              <w:t>RAEC (Client)</w:t>
            </w:r>
          </w:p>
        </w:tc>
        <w:tc>
          <w:tcPr>
            <w:tcW w:w="6550" w:type="dxa"/>
            <w:shd w:val="clear" w:color="auto" w:fill="FFFFFF"/>
            <w:tcMar>
              <w:top w:w="80" w:type="dxa"/>
              <w:left w:w="100" w:type="dxa"/>
              <w:bottom w:w="80" w:type="dxa"/>
              <w:right w:w="100" w:type="dxa"/>
            </w:tcMar>
            <w:vAlign w:val="center"/>
          </w:tcPr>
          <w:p w14:paraId="00B8B582" w14:textId="77777777" w:rsidR="00354B3B" w:rsidRDefault="00000000">
            <w:r>
              <w:rPr>
                <w:rFonts w:ascii="Calibri" w:eastAsia="Calibri" w:hAnsi="Calibri" w:cs="Calibri"/>
                <w:color w:val="000000"/>
              </w:rPr>
              <w:t>Reviewed and, where required by Contract, approves any content referencing RAEC, the Project, or Project-specific data before publication.</w:t>
            </w:r>
          </w:p>
        </w:tc>
      </w:tr>
      <w:tr w:rsidR="00354B3B" w14:paraId="777C76B2" w14:textId="77777777">
        <w:tc>
          <w:tcPr>
            <w:tcW w:w="2800" w:type="dxa"/>
            <w:shd w:val="clear" w:color="auto" w:fill="F2F2F2"/>
            <w:tcMar>
              <w:top w:w="80" w:type="dxa"/>
              <w:left w:w="100" w:type="dxa"/>
              <w:bottom w:w="80" w:type="dxa"/>
              <w:right w:w="100" w:type="dxa"/>
            </w:tcMar>
            <w:vAlign w:val="center"/>
          </w:tcPr>
          <w:p w14:paraId="3493323D" w14:textId="77777777" w:rsidR="00354B3B" w:rsidRDefault="00000000">
            <w:r>
              <w:rPr>
                <w:rFonts w:ascii="Calibri" w:eastAsia="Calibri" w:hAnsi="Calibri" w:cs="Calibri"/>
                <w:b/>
                <w:bCs/>
                <w:color w:val="000000"/>
              </w:rPr>
              <w:t>All Employees &amp; Contractors/Subcontractors</w:t>
            </w:r>
          </w:p>
        </w:tc>
        <w:tc>
          <w:tcPr>
            <w:tcW w:w="6550" w:type="dxa"/>
            <w:shd w:val="clear" w:color="auto" w:fill="F2F2F2"/>
            <w:tcMar>
              <w:top w:w="80" w:type="dxa"/>
              <w:left w:w="100" w:type="dxa"/>
              <w:bottom w:w="80" w:type="dxa"/>
              <w:right w:w="100" w:type="dxa"/>
            </w:tcMar>
            <w:vAlign w:val="center"/>
          </w:tcPr>
          <w:p w14:paraId="0DFB29BA" w14:textId="77777777" w:rsidR="00354B3B" w:rsidRDefault="00000000">
            <w:r>
              <w:rPr>
                <w:rFonts w:ascii="Calibri" w:eastAsia="Calibri" w:hAnsi="Calibri" w:cs="Calibri"/>
                <w:color w:val="000000"/>
              </w:rPr>
              <w:t>Do not release HSE, social, or Project performance information to the public or media on SWDA's behalf; direct any external enquiry to the HSE Manager or Community Liaison Officer.</w:t>
            </w:r>
          </w:p>
        </w:tc>
      </w:tr>
    </w:tbl>
    <w:p w14:paraId="2260D124" w14:textId="77777777" w:rsidR="00B24B46" w:rsidRDefault="00B24B46" w:rsidP="00B24B46">
      <w:pPr>
        <w:pStyle w:val="Heading1"/>
        <w:spacing w:before="400" w:after="200"/>
        <w:rPr>
          <w:rFonts w:ascii="Calibri" w:eastAsia="Calibri" w:hAnsi="Calibri" w:cs="Calibri"/>
          <w:b/>
          <w:bCs/>
          <w:color w:val="1F3864"/>
          <w:sz w:val="28"/>
          <w:szCs w:val="28"/>
        </w:rPr>
      </w:pPr>
    </w:p>
    <w:p w14:paraId="0C5013D1" w14:textId="77777777" w:rsidR="00B24B46" w:rsidRDefault="00B24B46" w:rsidP="00B24B46">
      <w:pPr>
        <w:pStyle w:val="Heading1"/>
        <w:spacing w:before="400" w:after="200"/>
        <w:rPr>
          <w:rFonts w:ascii="Calibri" w:eastAsia="Calibri" w:hAnsi="Calibri" w:cs="Calibri"/>
          <w:b/>
          <w:bCs/>
          <w:color w:val="1F3864"/>
          <w:sz w:val="28"/>
          <w:szCs w:val="28"/>
        </w:rPr>
      </w:pPr>
    </w:p>
    <w:p w14:paraId="7CE2785B" w14:textId="77442518" w:rsidR="00354B3B" w:rsidRDefault="00B24B46" w:rsidP="00B24B46">
      <w:pPr>
        <w:pStyle w:val="Heading1"/>
        <w:spacing w:before="400" w:after="200"/>
      </w:pPr>
      <w:r>
        <w:rPr>
          <w:rFonts w:ascii="Calibri" w:eastAsia="Calibri" w:hAnsi="Calibri" w:cs="Calibri"/>
          <w:b/>
          <w:bCs/>
          <w:color w:val="1F3864"/>
          <w:sz w:val="28"/>
          <w:szCs w:val="28"/>
        </w:rPr>
        <w:t>5.0 PRINCIPLES</w:t>
      </w:r>
      <w:r w:rsidR="00000000">
        <w:rPr>
          <w:rFonts w:ascii="Calibri" w:eastAsia="Calibri" w:hAnsi="Calibri" w:cs="Calibri"/>
          <w:b/>
          <w:bCs/>
          <w:color w:val="1F3864"/>
          <w:sz w:val="28"/>
          <w:szCs w:val="28"/>
        </w:rPr>
        <w:t xml:space="preserve"> OF VOLUNTARY PUBLIC REPORTING</w:t>
      </w:r>
    </w:p>
    <w:p w14:paraId="17303844" w14:textId="77777777" w:rsidR="00354B3B" w:rsidRDefault="00000000">
      <w:pPr>
        <w:spacing w:after="140" w:line="276" w:lineRule="auto"/>
        <w:jc w:val="both"/>
      </w:pPr>
      <w:r>
        <w:rPr>
          <w:rFonts w:ascii="Calibri" w:eastAsia="Calibri" w:hAnsi="Calibri" w:cs="Calibri"/>
          <w:sz w:val="22"/>
          <w:szCs w:val="22"/>
        </w:rPr>
        <w:t>SWDA's Voluntary Public Reports are governed by the following principles: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50"/>
      </w:tblGrid>
      <w:tr w:rsidR="00354B3B" w14:paraId="5EFD9DB0" w14:textId="77777777">
        <w:trPr>
          <w:tblHeader/>
        </w:trPr>
        <w:tc>
          <w:tcPr>
            <w:tcW w:w="2400" w:type="dxa"/>
            <w:shd w:val="clear" w:color="auto" w:fill="1F3864"/>
            <w:tcMar>
              <w:top w:w="80" w:type="dxa"/>
              <w:left w:w="100" w:type="dxa"/>
              <w:bottom w:w="80" w:type="dxa"/>
              <w:right w:w="100" w:type="dxa"/>
            </w:tcMar>
            <w:vAlign w:val="center"/>
          </w:tcPr>
          <w:p w14:paraId="2FEB5043" w14:textId="77777777" w:rsidR="00354B3B" w:rsidRDefault="00000000">
            <w:r>
              <w:rPr>
                <w:rFonts w:ascii="Calibri" w:eastAsia="Calibri" w:hAnsi="Calibri" w:cs="Calibri"/>
                <w:b/>
                <w:bCs/>
                <w:color w:val="FFFFFF"/>
              </w:rPr>
              <w:t>PRINCIPLE</w:t>
            </w:r>
          </w:p>
        </w:tc>
        <w:tc>
          <w:tcPr>
            <w:tcW w:w="6950" w:type="dxa"/>
            <w:shd w:val="clear" w:color="auto" w:fill="1F3864"/>
            <w:tcMar>
              <w:top w:w="80" w:type="dxa"/>
              <w:left w:w="100" w:type="dxa"/>
              <w:bottom w:w="80" w:type="dxa"/>
              <w:right w:w="100" w:type="dxa"/>
            </w:tcMar>
            <w:vAlign w:val="center"/>
          </w:tcPr>
          <w:p w14:paraId="7172DFB9" w14:textId="77777777" w:rsidR="00354B3B" w:rsidRDefault="00000000">
            <w:r>
              <w:rPr>
                <w:rFonts w:ascii="Calibri" w:eastAsia="Calibri" w:hAnsi="Calibri" w:cs="Calibri"/>
                <w:b/>
                <w:bCs/>
                <w:color w:val="FFFFFF"/>
              </w:rPr>
              <w:t>WHAT THIS MEANS IN PRACTICE</w:t>
            </w:r>
          </w:p>
        </w:tc>
      </w:tr>
      <w:tr w:rsidR="00354B3B" w14:paraId="48ECE868" w14:textId="77777777">
        <w:tc>
          <w:tcPr>
            <w:tcW w:w="2400" w:type="dxa"/>
            <w:shd w:val="clear" w:color="auto" w:fill="F2F2F2"/>
            <w:tcMar>
              <w:top w:w="80" w:type="dxa"/>
              <w:left w:w="100" w:type="dxa"/>
              <w:bottom w:w="80" w:type="dxa"/>
              <w:right w:w="100" w:type="dxa"/>
            </w:tcMar>
            <w:vAlign w:val="center"/>
          </w:tcPr>
          <w:p w14:paraId="42974EEA" w14:textId="77777777" w:rsidR="00354B3B" w:rsidRDefault="00000000">
            <w:r>
              <w:rPr>
                <w:rFonts w:ascii="Calibri" w:eastAsia="Calibri" w:hAnsi="Calibri" w:cs="Calibri"/>
                <w:b/>
                <w:bCs/>
                <w:color w:val="000000"/>
              </w:rPr>
              <w:t>Transparency</w:t>
            </w:r>
          </w:p>
        </w:tc>
        <w:tc>
          <w:tcPr>
            <w:tcW w:w="6950" w:type="dxa"/>
            <w:shd w:val="clear" w:color="auto" w:fill="F2F2F2"/>
            <w:tcMar>
              <w:top w:w="80" w:type="dxa"/>
              <w:left w:w="100" w:type="dxa"/>
              <w:bottom w:w="80" w:type="dxa"/>
              <w:right w:w="100" w:type="dxa"/>
            </w:tcMar>
            <w:vAlign w:val="center"/>
          </w:tcPr>
          <w:p w14:paraId="41BB4904" w14:textId="77777777" w:rsidR="00354B3B" w:rsidRDefault="00000000">
            <w:r>
              <w:rPr>
                <w:rFonts w:ascii="Calibri" w:eastAsia="Calibri" w:hAnsi="Calibri" w:cs="Calibri"/>
                <w:color w:val="000000"/>
              </w:rPr>
              <w:t xml:space="preserve">SWDA reports both positive performance and shortfalls; the Report does not selectively omit </w:t>
            </w:r>
            <w:proofErr w:type="spellStart"/>
            <w:r>
              <w:rPr>
                <w:rFonts w:ascii="Calibri" w:eastAsia="Calibri" w:hAnsi="Calibri" w:cs="Calibri"/>
                <w:color w:val="000000"/>
              </w:rPr>
              <w:t>unfavourable</w:t>
            </w:r>
            <w:proofErr w:type="spellEnd"/>
            <w:r>
              <w:rPr>
                <w:rFonts w:ascii="Calibri" w:eastAsia="Calibri" w:hAnsi="Calibri" w:cs="Calibri"/>
                <w:color w:val="000000"/>
              </w:rPr>
              <w:t xml:space="preserve"> results that are otherwise safe to disclose.</w:t>
            </w:r>
          </w:p>
        </w:tc>
      </w:tr>
      <w:tr w:rsidR="00354B3B" w14:paraId="53674214" w14:textId="77777777">
        <w:tc>
          <w:tcPr>
            <w:tcW w:w="2400" w:type="dxa"/>
            <w:shd w:val="clear" w:color="auto" w:fill="FFFFFF"/>
            <w:tcMar>
              <w:top w:w="80" w:type="dxa"/>
              <w:left w:w="100" w:type="dxa"/>
              <w:bottom w:w="80" w:type="dxa"/>
              <w:right w:w="100" w:type="dxa"/>
            </w:tcMar>
            <w:vAlign w:val="center"/>
          </w:tcPr>
          <w:p w14:paraId="439CC256" w14:textId="77777777" w:rsidR="00354B3B" w:rsidRDefault="00000000">
            <w:r>
              <w:rPr>
                <w:rFonts w:ascii="Calibri" w:eastAsia="Calibri" w:hAnsi="Calibri" w:cs="Calibri"/>
                <w:b/>
                <w:bCs/>
                <w:color w:val="000000"/>
              </w:rPr>
              <w:t>Accuracy &amp; Balance</w:t>
            </w:r>
          </w:p>
        </w:tc>
        <w:tc>
          <w:tcPr>
            <w:tcW w:w="6950" w:type="dxa"/>
            <w:shd w:val="clear" w:color="auto" w:fill="FFFFFF"/>
            <w:tcMar>
              <w:top w:w="80" w:type="dxa"/>
              <w:left w:w="100" w:type="dxa"/>
              <w:bottom w:w="80" w:type="dxa"/>
              <w:right w:w="100" w:type="dxa"/>
            </w:tcMar>
            <w:vAlign w:val="center"/>
          </w:tcPr>
          <w:p w14:paraId="6FD82DF0" w14:textId="77777777" w:rsidR="00354B3B" w:rsidRDefault="00000000">
            <w:r>
              <w:rPr>
                <w:rFonts w:ascii="Calibri" w:eastAsia="Calibri" w:hAnsi="Calibri" w:cs="Calibri"/>
                <w:color w:val="000000"/>
              </w:rPr>
              <w:t>All figures are drawn from verified internal records (Section 6) and presented in context, without exaggeration or selective emphasis.</w:t>
            </w:r>
          </w:p>
        </w:tc>
      </w:tr>
      <w:tr w:rsidR="00354B3B" w14:paraId="2A7C16D4" w14:textId="77777777">
        <w:tc>
          <w:tcPr>
            <w:tcW w:w="2400" w:type="dxa"/>
            <w:tcMar>
              <w:top w:w="80" w:type="dxa"/>
              <w:left w:w="100" w:type="dxa"/>
              <w:bottom w:w="80" w:type="dxa"/>
              <w:right w:w="100" w:type="dxa"/>
            </w:tcMar>
            <w:vAlign w:val="center"/>
          </w:tcPr>
          <w:p w14:paraId="3B5ED6B4" w14:textId="77777777" w:rsidR="00354B3B" w:rsidRDefault="00000000">
            <w:r>
              <w:rPr>
                <w:rFonts w:ascii="Calibri" w:eastAsia="Calibri" w:hAnsi="Calibri" w:cs="Calibri"/>
                <w:b/>
                <w:bCs/>
                <w:color w:val="000000"/>
              </w:rPr>
              <w:t>Comparability</w:t>
            </w:r>
          </w:p>
        </w:tc>
        <w:tc>
          <w:tcPr>
            <w:tcW w:w="6950" w:type="dxa"/>
            <w:tcMar>
              <w:top w:w="80" w:type="dxa"/>
              <w:left w:w="100" w:type="dxa"/>
              <w:bottom w:w="80" w:type="dxa"/>
              <w:right w:w="100" w:type="dxa"/>
            </w:tcMar>
            <w:vAlign w:val="center"/>
          </w:tcPr>
          <w:p w14:paraId="405F7E46" w14:textId="77777777" w:rsidR="00354B3B" w:rsidRDefault="00000000">
            <w:r>
              <w:rPr>
                <w:rFonts w:ascii="Calibri" w:eastAsia="Calibri" w:hAnsi="Calibri" w:cs="Calibri"/>
                <w:color w:val="000000"/>
              </w:rPr>
              <w:t>KPIs and content are reported using consistent definitions period to period, so stakeholders can track trends over time.</w:t>
            </w:r>
          </w:p>
        </w:tc>
      </w:tr>
      <w:tr w:rsidR="00354B3B" w14:paraId="61B3C495" w14:textId="77777777">
        <w:tc>
          <w:tcPr>
            <w:tcW w:w="2400" w:type="dxa"/>
            <w:shd w:val="clear" w:color="auto" w:fill="FFFFFF"/>
            <w:tcMar>
              <w:top w:w="80" w:type="dxa"/>
              <w:left w:w="100" w:type="dxa"/>
              <w:bottom w:w="80" w:type="dxa"/>
              <w:right w:w="100" w:type="dxa"/>
            </w:tcMar>
            <w:vAlign w:val="center"/>
          </w:tcPr>
          <w:p w14:paraId="75847CDB" w14:textId="77777777" w:rsidR="00354B3B" w:rsidRDefault="00000000">
            <w:r>
              <w:rPr>
                <w:rFonts w:ascii="Calibri" w:eastAsia="Calibri" w:hAnsi="Calibri" w:cs="Calibri"/>
                <w:b/>
                <w:bCs/>
                <w:color w:val="000000"/>
              </w:rPr>
              <w:t>Stakeholder Inclusiveness</w:t>
            </w:r>
          </w:p>
        </w:tc>
        <w:tc>
          <w:tcPr>
            <w:tcW w:w="6950" w:type="dxa"/>
            <w:shd w:val="clear" w:color="auto" w:fill="FFFFFF"/>
            <w:tcMar>
              <w:top w:w="80" w:type="dxa"/>
              <w:left w:w="100" w:type="dxa"/>
              <w:bottom w:w="80" w:type="dxa"/>
              <w:right w:w="100" w:type="dxa"/>
            </w:tcMar>
            <w:vAlign w:val="center"/>
          </w:tcPr>
          <w:p w14:paraId="76B6E673" w14:textId="77777777" w:rsidR="00354B3B" w:rsidRDefault="00000000">
            <w:r>
              <w:rPr>
                <w:rFonts w:ascii="Calibri" w:eastAsia="Calibri" w:hAnsi="Calibri" w:cs="Calibri"/>
                <w:color w:val="000000"/>
              </w:rPr>
              <w:t>Report content reflects matters raised by host communities and other stakeholders through the Engagement Mechanisms and Grievance Channels (Ref. SWDA-HSE-PROC-04.3.8).</w:t>
            </w:r>
          </w:p>
        </w:tc>
      </w:tr>
      <w:tr w:rsidR="00354B3B" w14:paraId="732D20CB" w14:textId="77777777">
        <w:tc>
          <w:tcPr>
            <w:tcW w:w="2400" w:type="dxa"/>
            <w:shd w:val="clear" w:color="auto" w:fill="F2F2F2"/>
            <w:tcMar>
              <w:top w:w="80" w:type="dxa"/>
              <w:left w:w="100" w:type="dxa"/>
              <w:bottom w:w="80" w:type="dxa"/>
              <w:right w:w="100" w:type="dxa"/>
            </w:tcMar>
            <w:vAlign w:val="center"/>
          </w:tcPr>
          <w:p w14:paraId="48897D3E" w14:textId="77777777" w:rsidR="00354B3B" w:rsidRDefault="00000000">
            <w:r>
              <w:rPr>
                <w:rFonts w:ascii="Calibri" w:eastAsia="Calibri" w:hAnsi="Calibri" w:cs="Calibri"/>
                <w:b/>
                <w:bCs/>
                <w:color w:val="000000"/>
              </w:rPr>
              <w:t>Confidentiality &amp; Commercial Sensitivity</w:t>
            </w:r>
          </w:p>
        </w:tc>
        <w:tc>
          <w:tcPr>
            <w:tcW w:w="6950" w:type="dxa"/>
            <w:shd w:val="clear" w:color="auto" w:fill="F2F2F2"/>
            <w:tcMar>
              <w:top w:w="80" w:type="dxa"/>
              <w:left w:w="100" w:type="dxa"/>
              <w:bottom w:w="80" w:type="dxa"/>
              <w:right w:w="100" w:type="dxa"/>
            </w:tcMar>
            <w:vAlign w:val="center"/>
          </w:tcPr>
          <w:p w14:paraId="5D9689B1" w14:textId="77777777" w:rsidR="00354B3B" w:rsidRDefault="00000000">
            <w:r>
              <w:rPr>
                <w:rFonts w:ascii="Calibri" w:eastAsia="Calibri" w:hAnsi="Calibri" w:cs="Calibri"/>
                <w:color w:val="000000"/>
              </w:rPr>
              <w:t>Individually identifying, commercially sensitive, security-sensitive or contractually restricted information is never published (Ref. Section 9).</w:t>
            </w:r>
          </w:p>
        </w:tc>
      </w:tr>
      <w:tr w:rsidR="00354B3B" w14:paraId="6874E98A" w14:textId="77777777">
        <w:tc>
          <w:tcPr>
            <w:tcW w:w="2400" w:type="dxa"/>
            <w:shd w:val="clear" w:color="auto" w:fill="FFFFFF"/>
            <w:tcMar>
              <w:top w:w="80" w:type="dxa"/>
              <w:left w:w="100" w:type="dxa"/>
              <w:bottom w:w="80" w:type="dxa"/>
              <w:right w:w="100" w:type="dxa"/>
            </w:tcMar>
            <w:vAlign w:val="center"/>
          </w:tcPr>
          <w:p w14:paraId="254FEF41" w14:textId="77777777" w:rsidR="00354B3B" w:rsidRDefault="00000000">
            <w:r>
              <w:rPr>
                <w:rFonts w:ascii="Calibri" w:eastAsia="Calibri" w:hAnsi="Calibri" w:cs="Calibri"/>
                <w:b/>
                <w:bCs/>
                <w:color w:val="000000"/>
              </w:rPr>
              <w:t>Timeliness</w:t>
            </w:r>
          </w:p>
        </w:tc>
        <w:tc>
          <w:tcPr>
            <w:tcW w:w="6950" w:type="dxa"/>
            <w:shd w:val="clear" w:color="auto" w:fill="FFFFFF"/>
            <w:tcMar>
              <w:top w:w="80" w:type="dxa"/>
              <w:left w:w="100" w:type="dxa"/>
              <w:bottom w:w="80" w:type="dxa"/>
              <w:right w:w="100" w:type="dxa"/>
            </w:tcMar>
            <w:vAlign w:val="center"/>
          </w:tcPr>
          <w:p w14:paraId="069A4C7C" w14:textId="77777777" w:rsidR="00354B3B" w:rsidRDefault="00000000">
            <w:r>
              <w:rPr>
                <w:rFonts w:ascii="Calibri" w:eastAsia="Calibri" w:hAnsi="Calibri" w:cs="Calibri"/>
                <w:color w:val="000000"/>
              </w:rPr>
              <w:t>The Report is published within a reasonable period after the close of each Reporting Period (Ref. Section 10), and material developments are not delayed to a later cycle without good reason.</w:t>
            </w:r>
          </w:p>
        </w:tc>
      </w:tr>
    </w:tbl>
    <w:p w14:paraId="683051AF" w14:textId="77650C9B" w:rsidR="00354B3B" w:rsidRDefault="00B24B46" w:rsidP="00B24B46">
      <w:pPr>
        <w:pStyle w:val="Heading1"/>
        <w:spacing w:before="400" w:after="200"/>
      </w:pPr>
      <w:r>
        <w:rPr>
          <w:rFonts w:ascii="Calibri" w:eastAsia="Calibri" w:hAnsi="Calibri" w:cs="Calibri"/>
          <w:b/>
          <w:bCs/>
          <w:color w:val="1F3864"/>
          <w:sz w:val="28"/>
          <w:szCs w:val="28"/>
        </w:rPr>
        <w:t>6.0 REPORTING</w:t>
      </w:r>
      <w:r w:rsidR="00000000">
        <w:rPr>
          <w:rFonts w:ascii="Calibri" w:eastAsia="Calibri" w:hAnsi="Calibri" w:cs="Calibri"/>
          <w:b/>
          <w:bCs/>
          <w:color w:val="1F3864"/>
          <w:sz w:val="28"/>
          <w:szCs w:val="28"/>
        </w:rPr>
        <w:t xml:space="preserve"> SCOPE &amp; CONTENT SOURCES</w:t>
      </w:r>
    </w:p>
    <w:p w14:paraId="20BA9EC3" w14:textId="77777777" w:rsidR="00354B3B" w:rsidRDefault="00000000">
      <w:pPr>
        <w:spacing w:after="140" w:line="276" w:lineRule="auto"/>
        <w:jc w:val="both"/>
      </w:pPr>
      <w:r>
        <w:rPr>
          <w:rFonts w:ascii="Calibri" w:eastAsia="Calibri" w:hAnsi="Calibri" w:cs="Calibri"/>
          <w:sz w:val="22"/>
          <w:szCs w:val="22"/>
        </w:rPr>
        <w:t>Voluntary Public Report content is drawn only from verified internal SWDA HSE-MS records, principally:</w:t>
      </w:r>
    </w:p>
    <w:p w14:paraId="32695FCE" w14:textId="77777777" w:rsidR="00354B3B" w:rsidRDefault="00000000">
      <w:pPr>
        <w:pStyle w:val="ListParagraph"/>
        <w:numPr>
          <w:ilvl w:val="0"/>
          <w:numId w:val="2"/>
        </w:numPr>
        <w:spacing w:after="90" w:line="276" w:lineRule="auto"/>
      </w:pPr>
      <w:r>
        <w:rPr>
          <w:rFonts w:ascii="Calibri" w:eastAsia="Calibri" w:hAnsi="Calibri" w:cs="Calibri"/>
          <w:sz w:val="22"/>
          <w:szCs w:val="22"/>
        </w:rPr>
        <w:t>The SWDA HSE-MS Compliance &amp; Training Report (Ref. SWDA-HSE-RPT-04.7.1);</w:t>
      </w:r>
    </w:p>
    <w:p w14:paraId="0F8D27D2" w14:textId="77777777" w:rsidR="00354B3B" w:rsidRDefault="00000000">
      <w:pPr>
        <w:pStyle w:val="ListParagraph"/>
        <w:numPr>
          <w:ilvl w:val="0"/>
          <w:numId w:val="2"/>
        </w:numPr>
        <w:spacing w:after="90" w:line="276" w:lineRule="auto"/>
      </w:pPr>
      <w:r>
        <w:rPr>
          <w:rFonts w:ascii="Calibri" w:eastAsia="Calibri" w:hAnsi="Calibri" w:cs="Calibri"/>
          <w:sz w:val="22"/>
          <w:szCs w:val="22"/>
        </w:rPr>
        <w:t>The Social Responsibility KPI Dashboard and Grievance Log maintained under Ref. SWDA-HSE-PROC-04.3.8;</w:t>
      </w:r>
    </w:p>
    <w:p w14:paraId="353D6FCB" w14:textId="77777777" w:rsidR="00354B3B" w:rsidRDefault="00000000">
      <w:pPr>
        <w:pStyle w:val="ListParagraph"/>
        <w:numPr>
          <w:ilvl w:val="0"/>
          <w:numId w:val="2"/>
        </w:numPr>
        <w:spacing w:after="90" w:line="276" w:lineRule="auto"/>
      </w:pPr>
      <w:r>
        <w:rPr>
          <w:rFonts w:ascii="Calibri" w:eastAsia="Calibri" w:hAnsi="Calibri" w:cs="Calibri"/>
          <w:sz w:val="22"/>
          <w:szCs w:val="22"/>
        </w:rPr>
        <w:t>The Social Risk and Stakeholder Registers maintained under Ref. SWDA-HSE-PROC-04.3.7;</w:t>
      </w:r>
    </w:p>
    <w:p w14:paraId="10F683AF" w14:textId="77777777" w:rsidR="00354B3B" w:rsidRDefault="00000000">
      <w:pPr>
        <w:pStyle w:val="ListParagraph"/>
        <w:numPr>
          <w:ilvl w:val="0"/>
          <w:numId w:val="2"/>
        </w:numPr>
        <w:spacing w:after="90" w:line="276" w:lineRule="auto"/>
      </w:pPr>
      <w:r>
        <w:rPr>
          <w:rFonts w:ascii="Calibri" w:eastAsia="Calibri" w:hAnsi="Calibri" w:cs="Calibri"/>
          <w:sz w:val="22"/>
          <w:szCs w:val="22"/>
        </w:rPr>
        <w:t>The Social Impact Register maintained under Ref. SWDA-HSE-PROC-04.4.2; and,</w:t>
      </w:r>
    </w:p>
    <w:p w14:paraId="5C26883F" w14:textId="77777777" w:rsidR="00354B3B" w:rsidRDefault="00000000">
      <w:pPr>
        <w:pStyle w:val="ListParagraph"/>
        <w:numPr>
          <w:ilvl w:val="0"/>
          <w:numId w:val="2"/>
        </w:numPr>
        <w:spacing w:after="90" w:line="276" w:lineRule="auto"/>
      </w:pPr>
      <w:r>
        <w:rPr>
          <w:rFonts w:ascii="Calibri" w:eastAsia="Calibri" w:hAnsi="Calibri" w:cs="Calibri"/>
          <w:sz w:val="22"/>
          <w:szCs w:val="22"/>
        </w:rPr>
        <w:t>The SWDA Legal &amp; Regulatory Register maintained under Ref. SWDA-HSE-PROC-04.3.6.</w:t>
      </w:r>
    </w:p>
    <w:p w14:paraId="4D45B127" w14:textId="77777777" w:rsidR="00354B3B" w:rsidRDefault="00000000">
      <w:pPr>
        <w:spacing w:after="140" w:line="276" w:lineRule="auto"/>
        <w:jc w:val="both"/>
      </w:pPr>
      <w:r>
        <w:rPr>
          <w:rFonts w:ascii="Calibri" w:eastAsia="Calibri" w:hAnsi="Calibri" w:cs="Calibri"/>
          <w:sz w:val="22"/>
          <w:szCs w:val="22"/>
        </w:rPr>
        <w:t>No content is included in a Voluntary Public Report unless it can be traced to one of these verified sources and has passed the Confidentiality &amp; Commercially Sensitive Information review in Section 9.</w:t>
      </w:r>
    </w:p>
    <w:p w14:paraId="05A9FDF6" w14:textId="236B7919" w:rsidR="00354B3B" w:rsidRDefault="00B24B46" w:rsidP="00B24B46">
      <w:pPr>
        <w:pStyle w:val="Heading1"/>
        <w:spacing w:before="400" w:after="200"/>
      </w:pPr>
      <w:r>
        <w:rPr>
          <w:rFonts w:ascii="Calibri" w:eastAsia="Calibri" w:hAnsi="Calibri" w:cs="Calibri"/>
          <w:b/>
          <w:bCs/>
          <w:color w:val="1F3864"/>
          <w:sz w:val="28"/>
          <w:szCs w:val="28"/>
        </w:rPr>
        <w:t>7.0 REPORT</w:t>
      </w:r>
      <w:r w:rsidR="00000000">
        <w:rPr>
          <w:rFonts w:ascii="Calibri" w:eastAsia="Calibri" w:hAnsi="Calibri" w:cs="Calibri"/>
          <w:b/>
          <w:bCs/>
          <w:color w:val="1F3864"/>
          <w:sz w:val="28"/>
          <w:szCs w:val="28"/>
        </w:rPr>
        <w:t xml:space="preserve"> FORMAT</w:t>
      </w:r>
    </w:p>
    <w:p w14:paraId="65808335" w14:textId="77777777" w:rsidR="00354B3B" w:rsidRDefault="00000000">
      <w:pPr>
        <w:spacing w:after="140" w:line="276" w:lineRule="auto"/>
        <w:jc w:val="both"/>
      </w:pPr>
      <w:r>
        <w:rPr>
          <w:rFonts w:ascii="Calibri" w:eastAsia="Calibri" w:hAnsi="Calibri" w:cs="Calibri"/>
          <w:sz w:val="22"/>
          <w:szCs w:val="22"/>
        </w:rPr>
        <w:t>The Voluntary Public Report follows the standard 11-section format below. Sections may be omitted where there is nothing material to report for the period, but the numbering and sequence below shall otherwise be followed for comparability across Reporting Periods.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600"/>
        <w:gridCol w:w="6250"/>
      </w:tblGrid>
      <w:tr w:rsidR="00354B3B" w14:paraId="52C6D92A" w14:textId="77777777">
        <w:trPr>
          <w:tblHeader/>
        </w:trPr>
        <w:tc>
          <w:tcPr>
            <w:tcW w:w="500" w:type="dxa"/>
            <w:shd w:val="clear" w:color="auto" w:fill="1F3864"/>
            <w:tcMar>
              <w:top w:w="80" w:type="dxa"/>
              <w:left w:w="100" w:type="dxa"/>
              <w:bottom w:w="80" w:type="dxa"/>
              <w:right w:w="100" w:type="dxa"/>
            </w:tcMar>
            <w:vAlign w:val="center"/>
          </w:tcPr>
          <w:p w14:paraId="0E3674FA" w14:textId="77777777" w:rsidR="00354B3B" w:rsidRDefault="00000000">
            <w:pPr>
              <w:jc w:val="center"/>
            </w:pPr>
            <w:r>
              <w:rPr>
                <w:rFonts w:ascii="Calibri" w:eastAsia="Calibri" w:hAnsi="Calibri" w:cs="Calibri"/>
                <w:b/>
                <w:bCs/>
                <w:color w:val="FFFFFF"/>
              </w:rPr>
              <w:t>§</w:t>
            </w:r>
          </w:p>
        </w:tc>
        <w:tc>
          <w:tcPr>
            <w:tcW w:w="2600" w:type="dxa"/>
            <w:shd w:val="clear" w:color="auto" w:fill="1F3864"/>
            <w:tcMar>
              <w:top w:w="80" w:type="dxa"/>
              <w:left w:w="100" w:type="dxa"/>
              <w:bottom w:w="80" w:type="dxa"/>
              <w:right w:w="100" w:type="dxa"/>
            </w:tcMar>
            <w:vAlign w:val="center"/>
          </w:tcPr>
          <w:p w14:paraId="5A3263CD" w14:textId="77777777" w:rsidR="00354B3B" w:rsidRDefault="00000000">
            <w:r>
              <w:rPr>
                <w:rFonts w:ascii="Calibri" w:eastAsia="Calibri" w:hAnsi="Calibri" w:cs="Calibri"/>
                <w:b/>
                <w:bCs/>
                <w:color w:val="FFFFFF"/>
              </w:rPr>
              <w:t>REPORT SECTION</w:t>
            </w:r>
          </w:p>
        </w:tc>
        <w:tc>
          <w:tcPr>
            <w:tcW w:w="6250" w:type="dxa"/>
            <w:shd w:val="clear" w:color="auto" w:fill="1F3864"/>
            <w:tcMar>
              <w:top w:w="80" w:type="dxa"/>
              <w:left w:w="100" w:type="dxa"/>
              <w:bottom w:w="80" w:type="dxa"/>
              <w:right w:w="100" w:type="dxa"/>
            </w:tcMar>
            <w:vAlign w:val="center"/>
          </w:tcPr>
          <w:p w14:paraId="5A2B862A" w14:textId="77777777" w:rsidR="00354B3B" w:rsidRDefault="00000000">
            <w:r>
              <w:rPr>
                <w:rFonts w:ascii="Calibri" w:eastAsia="Calibri" w:hAnsi="Calibri" w:cs="Calibri"/>
                <w:b/>
                <w:bCs/>
                <w:color w:val="FFFFFF"/>
              </w:rPr>
              <w:t>CONTENT GUIDANCE</w:t>
            </w:r>
          </w:p>
        </w:tc>
      </w:tr>
      <w:tr w:rsidR="00354B3B" w14:paraId="1419DA13" w14:textId="77777777">
        <w:tc>
          <w:tcPr>
            <w:tcW w:w="500" w:type="dxa"/>
            <w:shd w:val="clear" w:color="auto" w:fill="F2F2F2"/>
            <w:tcMar>
              <w:top w:w="80" w:type="dxa"/>
              <w:left w:w="100" w:type="dxa"/>
              <w:bottom w:w="80" w:type="dxa"/>
              <w:right w:w="100" w:type="dxa"/>
            </w:tcMar>
            <w:vAlign w:val="center"/>
          </w:tcPr>
          <w:p w14:paraId="31860D48" w14:textId="77777777" w:rsidR="00354B3B" w:rsidRDefault="00000000">
            <w:pPr>
              <w:jc w:val="center"/>
            </w:pPr>
            <w:r>
              <w:rPr>
                <w:rFonts w:ascii="Calibri" w:eastAsia="Calibri" w:hAnsi="Calibri" w:cs="Calibri"/>
                <w:b/>
                <w:bCs/>
                <w:color w:val="000000"/>
              </w:rPr>
              <w:t>1</w:t>
            </w:r>
          </w:p>
        </w:tc>
        <w:tc>
          <w:tcPr>
            <w:tcW w:w="2600" w:type="dxa"/>
            <w:shd w:val="clear" w:color="auto" w:fill="F2F2F2"/>
            <w:tcMar>
              <w:top w:w="80" w:type="dxa"/>
              <w:left w:w="100" w:type="dxa"/>
              <w:bottom w:w="80" w:type="dxa"/>
              <w:right w:w="100" w:type="dxa"/>
            </w:tcMar>
            <w:vAlign w:val="center"/>
          </w:tcPr>
          <w:p w14:paraId="7EB841A5" w14:textId="77777777" w:rsidR="00354B3B" w:rsidRDefault="00000000">
            <w:r>
              <w:rPr>
                <w:rFonts w:ascii="Calibri" w:eastAsia="Calibri" w:hAnsi="Calibri" w:cs="Calibri"/>
                <w:b/>
                <w:bCs/>
                <w:color w:val="000000"/>
              </w:rPr>
              <w:t>Message from the Managing Director</w:t>
            </w:r>
          </w:p>
        </w:tc>
        <w:tc>
          <w:tcPr>
            <w:tcW w:w="6250" w:type="dxa"/>
            <w:shd w:val="clear" w:color="auto" w:fill="F2F2F2"/>
            <w:tcMar>
              <w:top w:w="80" w:type="dxa"/>
              <w:left w:w="100" w:type="dxa"/>
              <w:bottom w:w="80" w:type="dxa"/>
              <w:right w:w="100" w:type="dxa"/>
            </w:tcMar>
            <w:vAlign w:val="center"/>
          </w:tcPr>
          <w:p w14:paraId="7DBB4382" w14:textId="77777777" w:rsidR="00354B3B" w:rsidRDefault="00000000">
            <w:r>
              <w:rPr>
                <w:rFonts w:ascii="Calibri" w:eastAsia="Calibri" w:hAnsi="Calibri" w:cs="Calibri"/>
                <w:color w:val="000000"/>
              </w:rPr>
              <w:t>A short personal statement on SWDA's HSE and social performance and commitments for the coming period; approved and signed by the MD.</w:t>
            </w:r>
          </w:p>
        </w:tc>
      </w:tr>
      <w:tr w:rsidR="00354B3B" w14:paraId="69357C57" w14:textId="77777777">
        <w:tc>
          <w:tcPr>
            <w:tcW w:w="500" w:type="dxa"/>
            <w:shd w:val="clear" w:color="auto" w:fill="FFFFFF"/>
            <w:tcMar>
              <w:top w:w="80" w:type="dxa"/>
              <w:left w:w="100" w:type="dxa"/>
              <w:bottom w:w="80" w:type="dxa"/>
              <w:right w:w="100" w:type="dxa"/>
            </w:tcMar>
            <w:vAlign w:val="center"/>
          </w:tcPr>
          <w:p w14:paraId="3ECFCA84" w14:textId="77777777" w:rsidR="00354B3B" w:rsidRDefault="00000000">
            <w:pPr>
              <w:jc w:val="center"/>
            </w:pPr>
            <w:r>
              <w:rPr>
                <w:rFonts w:ascii="Calibri" w:eastAsia="Calibri" w:hAnsi="Calibri" w:cs="Calibri"/>
                <w:b/>
                <w:bCs/>
                <w:color w:val="000000"/>
              </w:rPr>
              <w:t>2</w:t>
            </w:r>
          </w:p>
        </w:tc>
        <w:tc>
          <w:tcPr>
            <w:tcW w:w="2600" w:type="dxa"/>
            <w:shd w:val="clear" w:color="auto" w:fill="FFFFFF"/>
            <w:tcMar>
              <w:top w:w="80" w:type="dxa"/>
              <w:left w:w="100" w:type="dxa"/>
              <w:bottom w:w="80" w:type="dxa"/>
              <w:right w:w="100" w:type="dxa"/>
            </w:tcMar>
            <w:vAlign w:val="center"/>
          </w:tcPr>
          <w:p w14:paraId="44990BF6" w14:textId="77777777" w:rsidR="00354B3B" w:rsidRDefault="00000000">
            <w:r>
              <w:rPr>
                <w:rFonts w:ascii="Calibri" w:eastAsia="Calibri" w:hAnsi="Calibri" w:cs="Calibri"/>
                <w:b/>
                <w:bCs/>
                <w:color w:val="000000"/>
              </w:rPr>
              <w:t>About SWDA &amp; the Project</w:t>
            </w:r>
          </w:p>
        </w:tc>
        <w:tc>
          <w:tcPr>
            <w:tcW w:w="6250" w:type="dxa"/>
            <w:shd w:val="clear" w:color="auto" w:fill="FFFFFF"/>
            <w:tcMar>
              <w:top w:w="80" w:type="dxa"/>
              <w:left w:w="100" w:type="dxa"/>
              <w:bottom w:w="80" w:type="dxa"/>
              <w:right w:w="100" w:type="dxa"/>
            </w:tcMar>
            <w:vAlign w:val="center"/>
          </w:tcPr>
          <w:p w14:paraId="3E6CA652" w14:textId="77777777" w:rsidR="00354B3B" w:rsidRDefault="00000000">
            <w:r>
              <w:rPr>
                <w:rFonts w:ascii="Calibri" w:eastAsia="Calibri" w:hAnsi="Calibri" w:cs="Calibri"/>
                <w:color w:val="000000"/>
              </w:rPr>
              <w:t>A brief profile of SWDA and a summary of the RAEC 18-Tank ATC/NME Cleaning Project — scope, locations, and duration — drawn from HSEP Section 2.</w:t>
            </w:r>
          </w:p>
        </w:tc>
      </w:tr>
      <w:tr w:rsidR="00354B3B" w14:paraId="562627FB" w14:textId="77777777">
        <w:tc>
          <w:tcPr>
            <w:tcW w:w="500" w:type="dxa"/>
            <w:shd w:val="clear" w:color="auto" w:fill="F2F2F2"/>
            <w:tcMar>
              <w:top w:w="80" w:type="dxa"/>
              <w:left w:w="100" w:type="dxa"/>
              <w:bottom w:w="80" w:type="dxa"/>
              <w:right w:w="100" w:type="dxa"/>
            </w:tcMar>
            <w:vAlign w:val="center"/>
          </w:tcPr>
          <w:p w14:paraId="43F00CAB" w14:textId="77777777" w:rsidR="00354B3B" w:rsidRDefault="00000000">
            <w:pPr>
              <w:jc w:val="center"/>
            </w:pPr>
            <w:r>
              <w:rPr>
                <w:rFonts w:ascii="Calibri" w:eastAsia="Calibri" w:hAnsi="Calibri" w:cs="Calibri"/>
                <w:b/>
                <w:bCs/>
                <w:color w:val="000000"/>
              </w:rPr>
              <w:t>3</w:t>
            </w:r>
          </w:p>
        </w:tc>
        <w:tc>
          <w:tcPr>
            <w:tcW w:w="2600" w:type="dxa"/>
            <w:shd w:val="clear" w:color="auto" w:fill="F2F2F2"/>
            <w:tcMar>
              <w:top w:w="80" w:type="dxa"/>
              <w:left w:w="100" w:type="dxa"/>
              <w:bottom w:w="80" w:type="dxa"/>
              <w:right w:w="100" w:type="dxa"/>
            </w:tcMar>
            <w:vAlign w:val="center"/>
          </w:tcPr>
          <w:p w14:paraId="6B22C7A6" w14:textId="77777777" w:rsidR="00354B3B" w:rsidRDefault="00000000">
            <w:r>
              <w:rPr>
                <w:rFonts w:ascii="Calibri" w:eastAsia="Calibri" w:hAnsi="Calibri" w:cs="Calibri"/>
                <w:b/>
                <w:bCs/>
                <w:color w:val="000000"/>
              </w:rPr>
              <w:t>Our Approach to HSE &amp; Social Performance</w:t>
            </w:r>
          </w:p>
        </w:tc>
        <w:tc>
          <w:tcPr>
            <w:tcW w:w="6250" w:type="dxa"/>
            <w:shd w:val="clear" w:color="auto" w:fill="F2F2F2"/>
            <w:tcMar>
              <w:top w:w="80" w:type="dxa"/>
              <w:left w:w="100" w:type="dxa"/>
              <w:bottom w:w="80" w:type="dxa"/>
              <w:right w:w="100" w:type="dxa"/>
            </w:tcMar>
            <w:vAlign w:val="center"/>
          </w:tcPr>
          <w:p w14:paraId="305208BE" w14:textId="77777777" w:rsidR="00354B3B" w:rsidRDefault="00000000">
            <w:r>
              <w:rPr>
                <w:rFonts w:ascii="Calibri" w:eastAsia="Calibri" w:hAnsi="Calibri" w:cs="Calibri"/>
                <w:color w:val="000000"/>
              </w:rPr>
              <w:t>A summary of the SWDA HSE-MS, HSE Policy commitments (Ref. HSEP Sec. 4.2/4.9), and the Procedures that govern regulatory compliance, change management, social impact and community engagement.</w:t>
            </w:r>
          </w:p>
        </w:tc>
      </w:tr>
      <w:tr w:rsidR="00354B3B" w14:paraId="53054723" w14:textId="77777777">
        <w:tc>
          <w:tcPr>
            <w:tcW w:w="500" w:type="dxa"/>
            <w:shd w:val="clear" w:color="auto" w:fill="FFFFFF"/>
            <w:tcMar>
              <w:top w:w="80" w:type="dxa"/>
              <w:left w:w="100" w:type="dxa"/>
              <w:bottom w:w="80" w:type="dxa"/>
              <w:right w:w="100" w:type="dxa"/>
            </w:tcMar>
            <w:vAlign w:val="center"/>
          </w:tcPr>
          <w:p w14:paraId="10D8A28D" w14:textId="77777777" w:rsidR="00354B3B" w:rsidRDefault="00000000">
            <w:pPr>
              <w:jc w:val="center"/>
            </w:pPr>
            <w:r>
              <w:rPr>
                <w:rFonts w:ascii="Calibri" w:eastAsia="Calibri" w:hAnsi="Calibri" w:cs="Calibri"/>
                <w:b/>
                <w:bCs/>
                <w:color w:val="000000"/>
              </w:rPr>
              <w:t>4</w:t>
            </w:r>
          </w:p>
        </w:tc>
        <w:tc>
          <w:tcPr>
            <w:tcW w:w="2600" w:type="dxa"/>
            <w:shd w:val="clear" w:color="auto" w:fill="FFFFFF"/>
            <w:tcMar>
              <w:top w:w="80" w:type="dxa"/>
              <w:left w:w="100" w:type="dxa"/>
              <w:bottom w:w="80" w:type="dxa"/>
              <w:right w:w="100" w:type="dxa"/>
            </w:tcMar>
            <w:vAlign w:val="center"/>
          </w:tcPr>
          <w:p w14:paraId="61E0B0F2" w14:textId="77777777" w:rsidR="00354B3B" w:rsidRDefault="00000000">
            <w:r>
              <w:rPr>
                <w:rFonts w:ascii="Calibri" w:eastAsia="Calibri" w:hAnsi="Calibri" w:cs="Calibri"/>
                <w:b/>
                <w:bCs/>
                <w:color w:val="000000"/>
              </w:rPr>
              <w:t>HSE Performance Summary</w:t>
            </w:r>
          </w:p>
        </w:tc>
        <w:tc>
          <w:tcPr>
            <w:tcW w:w="6250" w:type="dxa"/>
            <w:shd w:val="clear" w:color="auto" w:fill="FFFFFF"/>
            <w:tcMar>
              <w:top w:w="80" w:type="dxa"/>
              <w:left w:w="100" w:type="dxa"/>
              <w:bottom w:w="80" w:type="dxa"/>
              <w:right w:w="100" w:type="dxa"/>
            </w:tcMar>
            <w:vAlign w:val="center"/>
          </w:tcPr>
          <w:p w14:paraId="03F116D3" w14:textId="77777777" w:rsidR="00354B3B" w:rsidRDefault="00000000">
            <w:r>
              <w:rPr>
                <w:rFonts w:ascii="Calibri" w:eastAsia="Calibri" w:hAnsi="Calibri" w:cs="Calibri"/>
                <w:color w:val="000000"/>
              </w:rPr>
              <w:t>Aggregated HSE KPIs for the period — e.g. LTIFR, TRIR, near-miss reporting trend, audit closure rate — drawn from the HSE-MS Compliance &amp; Training Report (Ref. SWDA-HSE-RPT-04.7.1).</w:t>
            </w:r>
          </w:p>
        </w:tc>
      </w:tr>
      <w:tr w:rsidR="00354B3B" w14:paraId="1C230C5D" w14:textId="77777777">
        <w:tc>
          <w:tcPr>
            <w:tcW w:w="500" w:type="dxa"/>
            <w:shd w:val="clear" w:color="auto" w:fill="F2F2F2"/>
            <w:tcMar>
              <w:top w:w="80" w:type="dxa"/>
              <w:left w:w="100" w:type="dxa"/>
              <w:bottom w:w="80" w:type="dxa"/>
              <w:right w:w="100" w:type="dxa"/>
            </w:tcMar>
            <w:vAlign w:val="center"/>
          </w:tcPr>
          <w:p w14:paraId="0C86E32F" w14:textId="77777777" w:rsidR="00354B3B" w:rsidRDefault="00000000">
            <w:pPr>
              <w:jc w:val="center"/>
            </w:pPr>
            <w:r>
              <w:rPr>
                <w:rFonts w:ascii="Calibri" w:eastAsia="Calibri" w:hAnsi="Calibri" w:cs="Calibri"/>
                <w:b/>
                <w:bCs/>
                <w:color w:val="000000"/>
              </w:rPr>
              <w:t>5</w:t>
            </w:r>
          </w:p>
        </w:tc>
        <w:tc>
          <w:tcPr>
            <w:tcW w:w="2600" w:type="dxa"/>
            <w:shd w:val="clear" w:color="auto" w:fill="F2F2F2"/>
            <w:tcMar>
              <w:top w:w="80" w:type="dxa"/>
              <w:left w:w="100" w:type="dxa"/>
              <w:bottom w:w="80" w:type="dxa"/>
              <w:right w:w="100" w:type="dxa"/>
            </w:tcMar>
            <w:vAlign w:val="center"/>
          </w:tcPr>
          <w:p w14:paraId="2DC630E8" w14:textId="77777777" w:rsidR="00354B3B" w:rsidRDefault="00000000">
            <w:r>
              <w:rPr>
                <w:rFonts w:ascii="Calibri" w:eastAsia="Calibri" w:hAnsi="Calibri" w:cs="Calibri"/>
                <w:b/>
                <w:bCs/>
                <w:color w:val="000000"/>
              </w:rPr>
              <w:t>Training &amp; Workforce Development</w:t>
            </w:r>
          </w:p>
        </w:tc>
        <w:tc>
          <w:tcPr>
            <w:tcW w:w="6250" w:type="dxa"/>
            <w:shd w:val="clear" w:color="auto" w:fill="F2F2F2"/>
            <w:tcMar>
              <w:top w:w="80" w:type="dxa"/>
              <w:left w:w="100" w:type="dxa"/>
              <w:bottom w:w="80" w:type="dxa"/>
              <w:right w:w="100" w:type="dxa"/>
            </w:tcMar>
            <w:vAlign w:val="center"/>
          </w:tcPr>
          <w:p w14:paraId="274EFBEA" w14:textId="77777777" w:rsidR="00354B3B" w:rsidRDefault="00000000">
            <w:r>
              <w:rPr>
                <w:rFonts w:ascii="Calibri" w:eastAsia="Calibri" w:hAnsi="Calibri" w:cs="Calibri"/>
                <w:color w:val="000000"/>
              </w:rPr>
              <w:t xml:space="preserve">Headline training completion rates and workforce development highlights, including local employment figures </w:t>
            </w:r>
            <w:proofErr w:type="spellStart"/>
            <w:proofErr w:type="gramStart"/>
            <w:r>
              <w:rPr>
                <w:rFonts w:ascii="Calibri" w:eastAsia="Calibri" w:hAnsi="Calibri" w:cs="Calibri"/>
                <w:color w:val="000000"/>
              </w:rPr>
              <w:t>where</w:t>
            </w:r>
            <w:proofErr w:type="spellEnd"/>
            <w:proofErr w:type="gramEnd"/>
            <w:r>
              <w:rPr>
                <w:rFonts w:ascii="Calibri" w:eastAsia="Calibri" w:hAnsi="Calibri" w:cs="Calibri"/>
                <w:color w:val="000000"/>
              </w:rPr>
              <w:t xml:space="preserve"> not commercially sensitive.</w:t>
            </w:r>
          </w:p>
        </w:tc>
      </w:tr>
      <w:tr w:rsidR="00354B3B" w14:paraId="0EEB4971" w14:textId="77777777">
        <w:tc>
          <w:tcPr>
            <w:tcW w:w="500" w:type="dxa"/>
            <w:shd w:val="clear" w:color="auto" w:fill="FFFFFF"/>
            <w:tcMar>
              <w:top w:w="80" w:type="dxa"/>
              <w:left w:w="100" w:type="dxa"/>
              <w:bottom w:w="80" w:type="dxa"/>
              <w:right w:w="100" w:type="dxa"/>
            </w:tcMar>
            <w:vAlign w:val="center"/>
          </w:tcPr>
          <w:p w14:paraId="079E02C9" w14:textId="77777777" w:rsidR="00354B3B" w:rsidRDefault="00000000">
            <w:pPr>
              <w:jc w:val="center"/>
            </w:pPr>
            <w:r>
              <w:rPr>
                <w:rFonts w:ascii="Calibri" w:eastAsia="Calibri" w:hAnsi="Calibri" w:cs="Calibri"/>
                <w:b/>
                <w:bCs/>
                <w:color w:val="000000"/>
              </w:rPr>
              <w:t>6</w:t>
            </w:r>
          </w:p>
        </w:tc>
        <w:tc>
          <w:tcPr>
            <w:tcW w:w="2600" w:type="dxa"/>
            <w:shd w:val="clear" w:color="auto" w:fill="FFFFFF"/>
            <w:tcMar>
              <w:top w:w="80" w:type="dxa"/>
              <w:left w:w="100" w:type="dxa"/>
              <w:bottom w:w="80" w:type="dxa"/>
              <w:right w:w="100" w:type="dxa"/>
            </w:tcMar>
            <w:vAlign w:val="center"/>
          </w:tcPr>
          <w:p w14:paraId="53DD98EF" w14:textId="77777777" w:rsidR="00354B3B" w:rsidRDefault="00000000">
            <w:r>
              <w:rPr>
                <w:rFonts w:ascii="Calibri" w:eastAsia="Calibri" w:hAnsi="Calibri" w:cs="Calibri"/>
                <w:b/>
                <w:bCs/>
                <w:color w:val="000000"/>
              </w:rPr>
              <w:t>Community Engagement &amp; Social Performance</w:t>
            </w:r>
          </w:p>
        </w:tc>
        <w:tc>
          <w:tcPr>
            <w:tcW w:w="6250" w:type="dxa"/>
            <w:shd w:val="clear" w:color="auto" w:fill="FFFFFF"/>
            <w:tcMar>
              <w:top w:w="80" w:type="dxa"/>
              <w:left w:w="100" w:type="dxa"/>
              <w:bottom w:w="80" w:type="dxa"/>
              <w:right w:w="100" w:type="dxa"/>
            </w:tcMar>
            <w:vAlign w:val="center"/>
          </w:tcPr>
          <w:p w14:paraId="7740E056" w14:textId="77777777" w:rsidR="00354B3B" w:rsidRDefault="00000000">
            <w:r>
              <w:rPr>
                <w:rFonts w:ascii="Calibri" w:eastAsia="Calibri" w:hAnsi="Calibri" w:cs="Calibri"/>
                <w:color w:val="000000"/>
              </w:rPr>
              <w:t>A summary of engagement activity, aggregated grievance-handling performance (e.g. closure rate, average cycle time — never individual case details), and community development highlights, drawn from the Social Responsibility KPI Dashboard (Ref. SWDA-HSE-PROC-04.3.8).</w:t>
            </w:r>
          </w:p>
        </w:tc>
      </w:tr>
      <w:tr w:rsidR="00354B3B" w14:paraId="635E9A3B" w14:textId="77777777">
        <w:tc>
          <w:tcPr>
            <w:tcW w:w="500" w:type="dxa"/>
            <w:shd w:val="clear" w:color="auto" w:fill="F2F2F2"/>
            <w:tcMar>
              <w:top w:w="80" w:type="dxa"/>
              <w:left w:w="100" w:type="dxa"/>
              <w:bottom w:w="80" w:type="dxa"/>
              <w:right w:w="100" w:type="dxa"/>
            </w:tcMar>
            <w:vAlign w:val="center"/>
          </w:tcPr>
          <w:p w14:paraId="736D33D0" w14:textId="77777777" w:rsidR="00354B3B" w:rsidRDefault="00000000">
            <w:pPr>
              <w:jc w:val="center"/>
            </w:pPr>
            <w:r>
              <w:rPr>
                <w:rFonts w:ascii="Calibri" w:eastAsia="Calibri" w:hAnsi="Calibri" w:cs="Calibri"/>
                <w:b/>
                <w:bCs/>
                <w:color w:val="000000"/>
              </w:rPr>
              <w:t>7</w:t>
            </w:r>
          </w:p>
        </w:tc>
        <w:tc>
          <w:tcPr>
            <w:tcW w:w="2600" w:type="dxa"/>
            <w:shd w:val="clear" w:color="auto" w:fill="F2F2F2"/>
            <w:tcMar>
              <w:top w:w="80" w:type="dxa"/>
              <w:left w:w="100" w:type="dxa"/>
              <w:bottom w:w="80" w:type="dxa"/>
              <w:right w:w="100" w:type="dxa"/>
            </w:tcMar>
            <w:vAlign w:val="center"/>
          </w:tcPr>
          <w:p w14:paraId="3F69A281" w14:textId="77777777" w:rsidR="00354B3B" w:rsidRDefault="00000000">
            <w:r>
              <w:rPr>
                <w:rFonts w:ascii="Calibri" w:eastAsia="Calibri" w:hAnsi="Calibri" w:cs="Calibri"/>
                <w:b/>
                <w:bCs/>
                <w:color w:val="000000"/>
              </w:rPr>
              <w:t>Environmental &amp; Waste Management Performance</w:t>
            </w:r>
          </w:p>
        </w:tc>
        <w:tc>
          <w:tcPr>
            <w:tcW w:w="6250" w:type="dxa"/>
            <w:shd w:val="clear" w:color="auto" w:fill="F2F2F2"/>
            <w:tcMar>
              <w:top w:w="80" w:type="dxa"/>
              <w:left w:w="100" w:type="dxa"/>
              <w:bottom w:w="80" w:type="dxa"/>
              <w:right w:w="100" w:type="dxa"/>
            </w:tcMar>
            <w:vAlign w:val="center"/>
          </w:tcPr>
          <w:p w14:paraId="528C1716" w14:textId="77777777" w:rsidR="00354B3B" w:rsidRDefault="00000000">
            <w:r>
              <w:rPr>
                <w:rFonts w:ascii="Calibri" w:eastAsia="Calibri" w:hAnsi="Calibri" w:cs="Calibri"/>
                <w:color w:val="000000"/>
              </w:rPr>
              <w:t>Aggregated, non-sensitive performance data on sludge treatment, oil recovery and waste management activity for the period.</w:t>
            </w:r>
          </w:p>
        </w:tc>
      </w:tr>
      <w:tr w:rsidR="00354B3B" w14:paraId="0A6E61C3" w14:textId="77777777">
        <w:tc>
          <w:tcPr>
            <w:tcW w:w="500" w:type="dxa"/>
            <w:shd w:val="clear" w:color="auto" w:fill="FFFFFF"/>
            <w:tcMar>
              <w:top w:w="80" w:type="dxa"/>
              <w:left w:w="100" w:type="dxa"/>
              <w:bottom w:w="80" w:type="dxa"/>
              <w:right w:w="100" w:type="dxa"/>
            </w:tcMar>
            <w:vAlign w:val="center"/>
          </w:tcPr>
          <w:p w14:paraId="3F4FB136" w14:textId="77777777" w:rsidR="00354B3B" w:rsidRDefault="00000000">
            <w:pPr>
              <w:jc w:val="center"/>
            </w:pPr>
            <w:r>
              <w:rPr>
                <w:rFonts w:ascii="Calibri" w:eastAsia="Calibri" w:hAnsi="Calibri" w:cs="Calibri"/>
                <w:b/>
                <w:bCs/>
                <w:color w:val="000000"/>
              </w:rPr>
              <w:t>8</w:t>
            </w:r>
          </w:p>
        </w:tc>
        <w:tc>
          <w:tcPr>
            <w:tcW w:w="2600" w:type="dxa"/>
            <w:shd w:val="clear" w:color="auto" w:fill="FFFFFF"/>
            <w:tcMar>
              <w:top w:w="80" w:type="dxa"/>
              <w:left w:w="100" w:type="dxa"/>
              <w:bottom w:w="80" w:type="dxa"/>
              <w:right w:w="100" w:type="dxa"/>
            </w:tcMar>
            <w:vAlign w:val="center"/>
          </w:tcPr>
          <w:p w14:paraId="6F4E2E0B" w14:textId="77777777" w:rsidR="00354B3B" w:rsidRDefault="00000000">
            <w:r>
              <w:rPr>
                <w:rFonts w:ascii="Calibri" w:eastAsia="Calibri" w:hAnsi="Calibri" w:cs="Calibri"/>
                <w:b/>
                <w:bCs/>
                <w:color w:val="000000"/>
              </w:rPr>
              <w:t>Regulatory &amp; Standards Compliance Statement</w:t>
            </w:r>
          </w:p>
        </w:tc>
        <w:tc>
          <w:tcPr>
            <w:tcW w:w="6250" w:type="dxa"/>
            <w:shd w:val="clear" w:color="auto" w:fill="FFFFFF"/>
            <w:tcMar>
              <w:top w:w="80" w:type="dxa"/>
              <w:left w:w="100" w:type="dxa"/>
              <w:bottom w:w="80" w:type="dxa"/>
              <w:right w:w="100" w:type="dxa"/>
            </w:tcMar>
            <w:vAlign w:val="center"/>
          </w:tcPr>
          <w:p w14:paraId="25495C80" w14:textId="77777777" w:rsidR="00354B3B" w:rsidRDefault="00000000">
            <w:r>
              <w:rPr>
                <w:rFonts w:ascii="Calibri" w:eastAsia="Calibri" w:hAnsi="Calibri" w:cs="Calibri"/>
                <w:color w:val="000000"/>
              </w:rPr>
              <w:t>A high-level statement of SWDA's compliance posture against applicable regulations and standards (Ref. SWDA-HSE-PROC-04.3.6), without reproducing the detailed Legal &amp; Regulatory Register.</w:t>
            </w:r>
          </w:p>
        </w:tc>
      </w:tr>
      <w:tr w:rsidR="00354B3B" w14:paraId="07DFA738" w14:textId="77777777">
        <w:tc>
          <w:tcPr>
            <w:tcW w:w="500" w:type="dxa"/>
            <w:shd w:val="clear" w:color="auto" w:fill="F2F2F2"/>
            <w:tcMar>
              <w:top w:w="80" w:type="dxa"/>
              <w:left w:w="100" w:type="dxa"/>
              <w:bottom w:w="80" w:type="dxa"/>
              <w:right w:w="100" w:type="dxa"/>
            </w:tcMar>
            <w:vAlign w:val="center"/>
          </w:tcPr>
          <w:p w14:paraId="47A91F5A" w14:textId="77777777" w:rsidR="00354B3B" w:rsidRDefault="00000000">
            <w:pPr>
              <w:jc w:val="center"/>
            </w:pPr>
            <w:r>
              <w:rPr>
                <w:rFonts w:ascii="Calibri" w:eastAsia="Calibri" w:hAnsi="Calibri" w:cs="Calibri"/>
                <w:b/>
                <w:bCs/>
                <w:color w:val="000000"/>
              </w:rPr>
              <w:t>9</w:t>
            </w:r>
          </w:p>
        </w:tc>
        <w:tc>
          <w:tcPr>
            <w:tcW w:w="2600" w:type="dxa"/>
            <w:shd w:val="clear" w:color="auto" w:fill="F2F2F2"/>
            <w:tcMar>
              <w:top w:w="80" w:type="dxa"/>
              <w:left w:w="100" w:type="dxa"/>
              <w:bottom w:w="80" w:type="dxa"/>
              <w:right w:w="100" w:type="dxa"/>
            </w:tcMar>
            <w:vAlign w:val="center"/>
          </w:tcPr>
          <w:p w14:paraId="3E248B4C" w14:textId="77777777" w:rsidR="00354B3B" w:rsidRDefault="00000000">
            <w:r>
              <w:rPr>
                <w:rFonts w:ascii="Calibri" w:eastAsia="Calibri" w:hAnsi="Calibri" w:cs="Calibri"/>
                <w:b/>
                <w:bCs/>
                <w:color w:val="000000"/>
              </w:rPr>
              <w:t>Looking Ahead</w:t>
            </w:r>
          </w:p>
        </w:tc>
        <w:tc>
          <w:tcPr>
            <w:tcW w:w="6250" w:type="dxa"/>
            <w:shd w:val="clear" w:color="auto" w:fill="F2F2F2"/>
            <w:tcMar>
              <w:top w:w="80" w:type="dxa"/>
              <w:left w:w="100" w:type="dxa"/>
              <w:bottom w:w="80" w:type="dxa"/>
              <w:right w:w="100" w:type="dxa"/>
            </w:tcMar>
            <w:vAlign w:val="center"/>
          </w:tcPr>
          <w:p w14:paraId="1B00C704" w14:textId="77777777" w:rsidR="00354B3B" w:rsidRDefault="00000000">
            <w:r>
              <w:rPr>
                <w:rFonts w:ascii="Calibri" w:eastAsia="Calibri" w:hAnsi="Calibri" w:cs="Calibri"/>
                <w:color w:val="000000"/>
              </w:rPr>
              <w:t>Key HSE and social performance commitments and focus areas for the next Reporting Period.</w:t>
            </w:r>
          </w:p>
        </w:tc>
      </w:tr>
      <w:tr w:rsidR="00354B3B" w14:paraId="10EBB948" w14:textId="77777777">
        <w:tc>
          <w:tcPr>
            <w:tcW w:w="500" w:type="dxa"/>
            <w:shd w:val="clear" w:color="auto" w:fill="FFFFFF"/>
            <w:tcMar>
              <w:top w:w="80" w:type="dxa"/>
              <w:left w:w="100" w:type="dxa"/>
              <w:bottom w:w="80" w:type="dxa"/>
              <w:right w:w="100" w:type="dxa"/>
            </w:tcMar>
            <w:vAlign w:val="center"/>
          </w:tcPr>
          <w:p w14:paraId="2A1EBCC1" w14:textId="77777777" w:rsidR="00354B3B" w:rsidRDefault="00000000">
            <w:pPr>
              <w:jc w:val="center"/>
            </w:pPr>
            <w:r>
              <w:rPr>
                <w:rFonts w:ascii="Calibri" w:eastAsia="Calibri" w:hAnsi="Calibri" w:cs="Calibri"/>
                <w:b/>
                <w:bCs/>
                <w:color w:val="000000"/>
              </w:rPr>
              <w:t>10</w:t>
            </w:r>
          </w:p>
        </w:tc>
        <w:tc>
          <w:tcPr>
            <w:tcW w:w="2600" w:type="dxa"/>
            <w:shd w:val="clear" w:color="auto" w:fill="FFFFFF"/>
            <w:tcMar>
              <w:top w:w="80" w:type="dxa"/>
              <w:left w:w="100" w:type="dxa"/>
              <w:bottom w:w="80" w:type="dxa"/>
              <w:right w:w="100" w:type="dxa"/>
            </w:tcMar>
            <w:vAlign w:val="center"/>
          </w:tcPr>
          <w:p w14:paraId="783BEE6F" w14:textId="77777777" w:rsidR="00354B3B" w:rsidRDefault="00000000">
            <w:r>
              <w:rPr>
                <w:rFonts w:ascii="Calibri" w:eastAsia="Calibri" w:hAnsi="Calibri" w:cs="Calibri"/>
                <w:b/>
                <w:bCs/>
                <w:color w:val="000000"/>
              </w:rPr>
              <w:t>Independent Assurance Statement (where obtained)</w:t>
            </w:r>
          </w:p>
        </w:tc>
        <w:tc>
          <w:tcPr>
            <w:tcW w:w="6250" w:type="dxa"/>
            <w:shd w:val="clear" w:color="auto" w:fill="FFFFFF"/>
            <w:tcMar>
              <w:top w:w="80" w:type="dxa"/>
              <w:left w:w="100" w:type="dxa"/>
              <w:bottom w:w="80" w:type="dxa"/>
              <w:right w:w="100" w:type="dxa"/>
            </w:tcMar>
            <w:vAlign w:val="center"/>
          </w:tcPr>
          <w:p w14:paraId="2E370C9D" w14:textId="77777777" w:rsidR="00354B3B" w:rsidRDefault="00000000">
            <w:r>
              <w:rPr>
                <w:rFonts w:ascii="Calibri" w:eastAsia="Calibri" w:hAnsi="Calibri" w:cs="Calibri"/>
                <w:color w:val="000000"/>
              </w:rPr>
              <w:t>A statement from any independent party engaged to verify Report content, where SWDA has commissioned one for the period.</w:t>
            </w:r>
          </w:p>
        </w:tc>
      </w:tr>
      <w:tr w:rsidR="00354B3B" w14:paraId="179F3FDD" w14:textId="77777777">
        <w:tc>
          <w:tcPr>
            <w:tcW w:w="500" w:type="dxa"/>
            <w:shd w:val="clear" w:color="auto" w:fill="F2F2F2"/>
            <w:tcMar>
              <w:top w:w="80" w:type="dxa"/>
              <w:left w:w="100" w:type="dxa"/>
              <w:bottom w:w="80" w:type="dxa"/>
              <w:right w:w="100" w:type="dxa"/>
            </w:tcMar>
            <w:vAlign w:val="center"/>
          </w:tcPr>
          <w:p w14:paraId="3E2FB541" w14:textId="77777777" w:rsidR="00354B3B" w:rsidRDefault="00000000">
            <w:pPr>
              <w:jc w:val="center"/>
            </w:pPr>
            <w:r>
              <w:rPr>
                <w:rFonts w:ascii="Calibri" w:eastAsia="Calibri" w:hAnsi="Calibri" w:cs="Calibri"/>
                <w:b/>
                <w:bCs/>
                <w:color w:val="000000"/>
              </w:rPr>
              <w:t>11</w:t>
            </w:r>
          </w:p>
        </w:tc>
        <w:tc>
          <w:tcPr>
            <w:tcW w:w="2600" w:type="dxa"/>
            <w:shd w:val="clear" w:color="auto" w:fill="F2F2F2"/>
            <w:tcMar>
              <w:top w:w="80" w:type="dxa"/>
              <w:left w:w="100" w:type="dxa"/>
              <w:bottom w:w="80" w:type="dxa"/>
              <w:right w:w="100" w:type="dxa"/>
            </w:tcMar>
            <w:vAlign w:val="center"/>
          </w:tcPr>
          <w:p w14:paraId="47495DFF" w14:textId="77777777" w:rsidR="00354B3B" w:rsidRDefault="00000000">
            <w:r>
              <w:rPr>
                <w:rFonts w:ascii="Calibri" w:eastAsia="Calibri" w:hAnsi="Calibri" w:cs="Calibri"/>
                <w:b/>
                <w:bCs/>
                <w:color w:val="000000"/>
              </w:rPr>
              <w:t xml:space="preserve">Contact &amp; </w:t>
            </w:r>
            <w:proofErr w:type="gramStart"/>
            <w:r>
              <w:rPr>
                <w:rFonts w:ascii="Calibri" w:eastAsia="Calibri" w:hAnsi="Calibri" w:cs="Calibri"/>
                <w:b/>
                <w:bCs/>
                <w:color w:val="000000"/>
              </w:rPr>
              <w:t>Feedback</w:t>
            </w:r>
            <w:proofErr w:type="gramEnd"/>
          </w:p>
        </w:tc>
        <w:tc>
          <w:tcPr>
            <w:tcW w:w="6250" w:type="dxa"/>
            <w:shd w:val="clear" w:color="auto" w:fill="F2F2F2"/>
            <w:tcMar>
              <w:top w:w="80" w:type="dxa"/>
              <w:left w:w="100" w:type="dxa"/>
              <w:bottom w:w="80" w:type="dxa"/>
              <w:right w:w="100" w:type="dxa"/>
            </w:tcMar>
            <w:vAlign w:val="center"/>
          </w:tcPr>
          <w:p w14:paraId="64A7E23E" w14:textId="77777777" w:rsidR="00354B3B" w:rsidRDefault="00000000">
            <w:r>
              <w:rPr>
                <w:rFonts w:ascii="Calibri" w:eastAsia="Calibri" w:hAnsi="Calibri" w:cs="Calibri"/>
                <w:color w:val="000000"/>
              </w:rPr>
              <w:t>Published contact details for stakeholders to ask questions about the Report or raise a grievance (Ref. SWDA-HSE-PROC-04.3.8, Section 7).</w:t>
            </w:r>
          </w:p>
        </w:tc>
      </w:tr>
    </w:tbl>
    <w:p w14:paraId="5361C4DF" w14:textId="534B01C1" w:rsidR="00354B3B" w:rsidRDefault="00B24B46" w:rsidP="00B24B46">
      <w:pPr>
        <w:pStyle w:val="Heading1"/>
        <w:spacing w:before="400" w:after="200"/>
      </w:pPr>
      <w:r>
        <w:rPr>
          <w:rFonts w:ascii="Calibri" w:eastAsia="Calibri" w:hAnsi="Calibri" w:cs="Calibri"/>
          <w:b/>
          <w:bCs/>
          <w:color w:val="1F3864"/>
          <w:sz w:val="28"/>
          <w:szCs w:val="28"/>
        </w:rPr>
        <w:t>8.0 REVIEW</w:t>
      </w:r>
      <w:r w:rsidR="00000000">
        <w:rPr>
          <w:rFonts w:ascii="Calibri" w:eastAsia="Calibri" w:hAnsi="Calibri" w:cs="Calibri"/>
          <w:b/>
          <w:bCs/>
          <w:color w:val="1F3864"/>
          <w:sz w:val="28"/>
          <w:szCs w:val="28"/>
        </w:rPr>
        <w:t xml:space="preserve"> &amp; APPROVAL PROCESS</w:t>
      </w:r>
    </w:p>
    <w:p w14:paraId="68CA72B4" w14:textId="77777777" w:rsidR="00354B3B" w:rsidRDefault="00000000">
      <w:pPr>
        <w:spacing w:after="140" w:line="276" w:lineRule="auto"/>
        <w:jc w:val="both"/>
      </w:pPr>
      <w:r>
        <w:rPr>
          <w:rFonts w:ascii="Calibri" w:eastAsia="Calibri" w:hAnsi="Calibri" w:cs="Calibri"/>
          <w:sz w:val="22"/>
          <w:szCs w:val="22"/>
        </w:rPr>
        <w:t>Every Voluntary Public Report follows the eight-step process below before publication:</w:t>
      </w:r>
    </w:p>
    <w:p w14:paraId="399F5F79" w14:textId="77777777" w:rsidR="00354B3B" w:rsidRDefault="00000000">
      <w:pPr>
        <w:spacing w:before="160" w:after="40"/>
      </w:pPr>
      <w:r>
        <w:rPr>
          <w:rFonts w:ascii="Calibri" w:eastAsia="Calibri" w:hAnsi="Calibri" w:cs="Calibri"/>
          <w:b/>
          <w:bCs/>
          <w:color w:val="1F3864"/>
          <w:sz w:val="22"/>
          <w:szCs w:val="22"/>
        </w:rPr>
        <w:t>Step 1 — Compile</w:t>
      </w:r>
    </w:p>
    <w:p w14:paraId="321E7701" w14:textId="77777777" w:rsidR="00354B3B" w:rsidRDefault="00000000">
      <w:pPr>
        <w:spacing w:after="140" w:line="276" w:lineRule="auto"/>
        <w:jc w:val="both"/>
      </w:pPr>
      <w:r>
        <w:rPr>
          <w:rFonts w:ascii="Calibri" w:eastAsia="Calibri" w:hAnsi="Calibri" w:cs="Calibri"/>
          <w:sz w:val="22"/>
          <w:szCs w:val="22"/>
        </w:rPr>
        <w:t>The HSE Manager and Community Liaison Officer compile draft Report content against the Format in Section 7, drawing only from the internal sources listed in Section 6.</w:t>
      </w:r>
    </w:p>
    <w:p w14:paraId="55C8373B" w14:textId="77777777" w:rsidR="00354B3B" w:rsidRDefault="00000000">
      <w:pPr>
        <w:spacing w:before="160" w:after="40"/>
      </w:pPr>
      <w:r>
        <w:rPr>
          <w:rFonts w:ascii="Calibri" w:eastAsia="Calibri" w:hAnsi="Calibri" w:cs="Calibri"/>
          <w:b/>
          <w:bCs/>
          <w:color w:val="1F3864"/>
          <w:sz w:val="22"/>
          <w:szCs w:val="22"/>
        </w:rPr>
        <w:t>Step 2 — Verify Data</w:t>
      </w:r>
    </w:p>
    <w:p w14:paraId="7CFBB26A" w14:textId="77777777" w:rsidR="00354B3B" w:rsidRDefault="00000000">
      <w:pPr>
        <w:spacing w:after="140" w:line="276" w:lineRule="auto"/>
        <w:jc w:val="both"/>
      </w:pPr>
      <w:r>
        <w:rPr>
          <w:rFonts w:ascii="Calibri" w:eastAsia="Calibri" w:hAnsi="Calibri" w:cs="Calibri"/>
          <w:sz w:val="22"/>
          <w:szCs w:val="22"/>
        </w:rPr>
        <w:t>All figures are cross-checked against their source record (HSE-MS Compliance &amp; Training Report, KPI Dashboard, Registers) before the draft proceeds to review.</w:t>
      </w:r>
    </w:p>
    <w:p w14:paraId="5EF8807F" w14:textId="77777777" w:rsidR="00354B3B" w:rsidRDefault="00000000">
      <w:pPr>
        <w:spacing w:before="160" w:after="40"/>
      </w:pPr>
      <w:r>
        <w:rPr>
          <w:rFonts w:ascii="Calibri" w:eastAsia="Calibri" w:hAnsi="Calibri" w:cs="Calibri"/>
          <w:b/>
          <w:bCs/>
          <w:color w:val="1F3864"/>
          <w:sz w:val="22"/>
          <w:szCs w:val="22"/>
        </w:rPr>
        <w:t>Step 3 — Confidentiality &amp; Legal Review</w:t>
      </w:r>
    </w:p>
    <w:p w14:paraId="7E6668DE" w14:textId="77777777" w:rsidR="00354B3B" w:rsidRDefault="00000000">
      <w:pPr>
        <w:spacing w:after="140" w:line="276" w:lineRule="auto"/>
        <w:jc w:val="both"/>
      </w:pPr>
      <w:r>
        <w:rPr>
          <w:rFonts w:ascii="Calibri" w:eastAsia="Calibri" w:hAnsi="Calibri" w:cs="Calibri"/>
          <w:sz w:val="22"/>
          <w:szCs w:val="22"/>
        </w:rPr>
        <w:t>The Legal/Compliance Focal Point reviews the draft against Section 9 and removes or aggregates any information that does not meet the disclosure test.</w:t>
      </w:r>
    </w:p>
    <w:p w14:paraId="1891670F" w14:textId="77777777" w:rsidR="00B24B46" w:rsidRDefault="00B24B46">
      <w:pPr>
        <w:spacing w:before="160" w:after="40"/>
        <w:rPr>
          <w:rFonts w:ascii="Calibri" w:eastAsia="Calibri" w:hAnsi="Calibri" w:cs="Calibri"/>
          <w:b/>
          <w:bCs/>
          <w:color w:val="1F3864"/>
          <w:sz w:val="22"/>
          <w:szCs w:val="22"/>
        </w:rPr>
      </w:pPr>
    </w:p>
    <w:p w14:paraId="39D1F998" w14:textId="0F61088B" w:rsidR="00354B3B" w:rsidRDefault="00000000">
      <w:pPr>
        <w:spacing w:before="160" w:after="40"/>
      </w:pPr>
      <w:r>
        <w:rPr>
          <w:rFonts w:ascii="Calibri" w:eastAsia="Calibri" w:hAnsi="Calibri" w:cs="Calibri"/>
          <w:b/>
          <w:bCs/>
          <w:color w:val="1F3864"/>
          <w:sz w:val="22"/>
          <w:szCs w:val="22"/>
        </w:rPr>
        <w:t>Step 4 — RAEC Review (where applicable)</w:t>
      </w:r>
    </w:p>
    <w:p w14:paraId="47611A41" w14:textId="77777777" w:rsidR="00354B3B" w:rsidRDefault="00000000">
      <w:pPr>
        <w:spacing w:after="140" w:line="276" w:lineRule="auto"/>
        <w:jc w:val="both"/>
      </w:pPr>
      <w:r>
        <w:rPr>
          <w:rFonts w:ascii="Calibri" w:eastAsia="Calibri" w:hAnsi="Calibri" w:cs="Calibri"/>
          <w:sz w:val="22"/>
          <w:szCs w:val="22"/>
        </w:rPr>
        <w:t>Where the draft references RAEC, the Project, or Project-specific data in a way requiring Client approval under Contract, it is submitted to RAEC for review before proceeding.</w:t>
      </w:r>
    </w:p>
    <w:p w14:paraId="733907E0" w14:textId="77777777" w:rsidR="00354B3B" w:rsidRDefault="00000000">
      <w:pPr>
        <w:spacing w:before="160" w:after="40"/>
      </w:pPr>
      <w:r>
        <w:rPr>
          <w:rFonts w:ascii="Calibri" w:eastAsia="Calibri" w:hAnsi="Calibri" w:cs="Calibri"/>
          <w:b/>
          <w:bCs/>
          <w:color w:val="1F3864"/>
          <w:sz w:val="22"/>
          <w:szCs w:val="22"/>
        </w:rPr>
        <w:t>Step 5 — CESRC Review</w:t>
      </w:r>
    </w:p>
    <w:p w14:paraId="6DF01B87" w14:textId="77777777" w:rsidR="00354B3B" w:rsidRDefault="00000000">
      <w:pPr>
        <w:spacing w:after="140" w:line="276" w:lineRule="auto"/>
        <w:jc w:val="both"/>
      </w:pPr>
      <w:r>
        <w:rPr>
          <w:rFonts w:ascii="Calibri" w:eastAsia="Calibri" w:hAnsi="Calibri" w:cs="Calibri"/>
          <w:sz w:val="22"/>
          <w:szCs w:val="22"/>
        </w:rPr>
        <w:t>The Community Engagement &amp; Social Risk Committee reviews the draft for balance, accuracy and stakeholder relevance, and recommends it for MD approval.</w:t>
      </w:r>
    </w:p>
    <w:p w14:paraId="2F5CED53" w14:textId="77777777" w:rsidR="00354B3B" w:rsidRDefault="00000000">
      <w:pPr>
        <w:spacing w:before="160" w:after="40"/>
      </w:pPr>
      <w:r>
        <w:rPr>
          <w:rFonts w:ascii="Calibri" w:eastAsia="Calibri" w:hAnsi="Calibri" w:cs="Calibri"/>
          <w:b/>
          <w:bCs/>
          <w:color w:val="1F3864"/>
          <w:sz w:val="22"/>
          <w:szCs w:val="22"/>
        </w:rPr>
        <w:t>Step 6 — MD Approval &amp; Sign-Off</w:t>
      </w:r>
    </w:p>
    <w:p w14:paraId="1B09568E" w14:textId="77777777" w:rsidR="00354B3B" w:rsidRDefault="00000000">
      <w:pPr>
        <w:spacing w:after="140" w:line="276" w:lineRule="auto"/>
        <w:jc w:val="both"/>
      </w:pPr>
      <w:r>
        <w:rPr>
          <w:rFonts w:ascii="Calibri" w:eastAsia="Calibri" w:hAnsi="Calibri" w:cs="Calibri"/>
          <w:sz w:val="22"/>
          <w:szCs w:val="22"/>
        </w:rPr>
        <w:t>The Managing Director reviews and personally approves the final Report, including the Message from the Managing Director (Section 7, Item 1), before publication.</w:t>
      </w:r>
    </w:p>
    <w:p w14:paraId="504A516A" w14:textId="77777777" w:rsidR="00354B3B" w:rsidRDefault="00000000">
      <w:pPr>
        <w:spacing w:before="160" w:after="40"/>
      </w:pPr>
      <w:r>
        <w:rPr>
          <w:rFonts w:ascii="Calibri" w:eastAsia="Calibri" w:hAnsi="Calibri" w:cs="Calibri"/>
          <w:b/>
          <w:bCs/>
          <w:color w:val="1F3864"/>
          <w:sz w:val="22"/>
          <w:szCs w:val="22"/>
        </w:rPr>
        <w:t>Step 7 — Publish</w:t>
      </w:r>
    </w:p>
    <w:p w14:paraId="4E222274" w14:textId="77777777" w:rsidR="00354B3B" w:rsidRDefault="00000000">
      <w:pPr>
        <w:spacing w:after="140" w:line="276" w:lineRule="auto"/>
        <w:jc w:val="both"/>
      </w:pPr>
      <w:r>
        <w:rPr>
          <w:rFonts w:ascii="Calibri" w:eastAsia="Calibri" w:hAnsi="Calibri" w:cs="Calibri"/>
          <w:sz w:val="22"/>
          <w:szCs w:val="22"/>
        </w:rPr>
        <w:t>The approved Report is published through the channels in Section 10, in the reporting cycle described there.</w:t>
      </w:r>
    </w:p>
    <w:p w14:paraId="0E9098E8" w14:textId="77777777" w:rsidR="00354B3B" w:rsidRDefault="00000000">
      <w:pPr>
        <w:spacing w:before="160" w:after="40"/>
      </w:pPr>
      <w:r>
        <w:rPr>
          <w:rFonts w:ascii="Calibri" w:eastAsia="Calibri" w:hAnsi="Calibri" w:cs="Calibri"/>
          <w:b/>
          <w:bCs/>
          <w:color w:val="1F3864"/>
          <w:sz w:val="22"/>
          <w:szCs w:val="22"/>
        </w:rPr>
        <w:t>Step 8 — Notify Stakeholders</w:t>
      </w:r>
    </w:p>
    <w:p w14:paraId="5C46AACF" w14:textId="77777777" w:rsidR="00354B3B" w:rsidRDefault="00000000">
      <w:pPr>
        <w:spacing w:after="140" w:line="276" w:lineRule="auto"/>
        <w:jc w:val="both"/>
      </w:pPr>
      <w:r>
        <w:rPr>
          <w:rFonts w:ascii="Calibri" w:eastAsia="Calibri" w:hAnsi="Calibri" w:cs="Calibri"/>
          <w:sz w:val="22"/>
          <w:szCs w:val="22"/>
        </w:rPr>
        <w:t>Host communities and other key stakeholders are notified that the Report is available, through the Stakeholder Engagement Mechanisms (Ref. SWDA-HSE-PROC-04.3.8).</w:t>
      </w:r>
    </w:p>
    <w:p w14:paraId="1E13BFB0" w14:textId="3181B936" w:rsidR="00354B3B" w:rsidRDefault="00B24B46" w:rsidP="00B24B46">
      <w:pPr>
        <w:pStyle w:val="Heading1"/>
        <w:spacing w:before="400" w:after="200"/>
      </w:pPr>
      <w:r>
        <w:rPr>
          <w:rFonts w:ascii="Calibri" w:eastAsia="Calibri" w:hAnsi="Calibri" w:cs="Calibri"/>
          <w:b/>
          <w:bCs/>
          <w:color w:val="1F3864"/>
          <w:sz w:val="28"/>
          <w:szCs w:val="28"/>
        </w:rPr>
        <w:t>9.0 CONFIDENTIALITY</w:t>
      </w:r>
      <w:r w:rsidR="00000000">
        <w:rPr>
          <w:rFonts w:ascii="Calibri" w:eastAsia="Calibri" w:hAnsi="Calibri" w:cs="Calibri"/>
          <w:b/>
          <w:bCs/>
          <w:color w:val="1F3864"/>
          <w:sz w:val="28"/>
          <w:szCs w:val="28"/>
        </w:rPr>
        <w:t xml:space="preserve"> &amp; COMMERCIALLY SENSITIVE INFORMATION</w:t>
      </w:r>
    </w:p>
    <w:p w14:paraId="76AD7968" w14:textId="77777777" w:rsidR="00354B3B" w:rsidRDefault="00000000">
      <w:pPr>
        <w:spacing w:after="140" w:line="276" w:lineRule="auto"/>
        <w:jc w:val="both"/>
      </w:pPr>
      <w:r>
        <w:rPr>
          <w:rFonts w:ascii="Calibri" w:eastAsia="Calibri" w:hAnsi="Calibri" w:cs="Calibri"/>
          <w:sz w:val="22"/>
          <w:szCs w:val="22"/>
        </w:rPr>
        <w:t>The following information is never included in a Voluntary Public Report, and is aggregated or omitted accordingly:</w:t>
      </w:r>
    </w:p>
    <w:p w14:paraId="78178D01" w14:textId="77777777" w:rsidR="00354B3B" w:rsidRDefault="00000000">
      <w:pPr>
        <w:pStyle w:val="ListParagraph"/>
        <w:numPr>
          <w:ilvl w:val="0"/>
          <w:numId w:val="2"/>
        </w:numPr>
        <w:spacing w:after="90" w:line="276" w:lineRule="auto"/>
      </w:pPr>
      <w:r>
        <w:rPr>
          <w:rFonts w:ascii="Calibri" w:eastAsia="Calibri" w:hAnsi="Calibri" w:cs="Calibri"/>
          <w:sz w:val="22"/>
          <w:szCs w:val="22"/>
        </w:rPr>
        <w:t>The identity of any individual grievance complainant, or details that could reasonably identify them;</w:t>
      </w:r>
    </w:p>
    <w:p w14:paraId="3A8953E1" w14:textId="77777777" w:rsidR="00354B3B" w:rsidRDefault="00000000">
      <w:pPr>
        <w:pStyle w:val="ListParagraph"/>
        <w:numPr>
          <w:ilvl w:val="0"/>
          <w:numId w:val="2"/>
        </w:numPr>
        <w:spacing w:after="90" w:line="276" w:lineRule="auto"/>
      </w:pPr>
      <w:r>
        <w:rPr>
          <w:rFonts w:ascii="Calibri" w:eastAsia="Calibri" w:hAnsi="Calibri" w:cs="Calibri"/>
          <w:sz w:val="22"/>
          <w:szCs w:val="22"/>
        </w:rPr>
        <w:t>Exact contract values, commercial terms, or pricing information;</w:t>
      </w:r>
    </w:p>
    <w:p w14:paraId="4163A399" w14:textId="77777777" w:rsidR="00354B3B" w:rsidRDefault="00000000">
      <w:pPr>
        <w:pStyle w:val="ListParagraph"/>
        <w:numPr>
          <w:ilvl w:val="0"/>
          <w:numId w:val="2"/>
        </w:numPr>
        <w:spacing w:after="90" w:line="276" w:lineRule="auto"/>
      </w:pPr>
      <w:r>
        <w:rPr>
          <w:rFonts w:ascii="Calibri" w:eastAsia="Calibri" w:hAnsi="Calibri" w:cs="Calibri"/>
          <w:sz w:val="22"/>
          <w:szCs w:val="22"/>
        </w:rPr>
        <w:t>Security-sensitive site details, including specific security arrangements or vulnerabilities;</w:t>
      </w:r>
    </w:p>
    <w:p w14:paraId="2687FBA7" w14:textId="77777777" w:rsidR="00354B3B" w:rsidRDefault="00000000">
      <w:pPr>
        <w:pStyle w:val="ListParagraph"/>
        <w:numPr>
          <w:ilvl w:val="0"/>
          <w:numId w:val="2"/>
        </w:numPr>
        <w:spacing w:after="90" w:line="276" w:lineRule="auto"/>
      </w:pPr>
      <w:r>
        <w:rPr>
          <w:rFonts w:ascii="Calibri" w:eastAsia="Calibri" w:hAnsi="Calibri" w:cs="Calibri"/>
          <w:sz w:val="22"/>
          <w:szCs w:val="22"/>
        </w:rPr>
        <w:t>Personal data of any Employee, Contractor, or community member beyond aggregated, non-identifying statistics; and,</w:t>
      </w:r>
    </w:p>
    <w:p w14:paraId="49CDEBB1" w14:textId="77777777" w:rsidR="00354B3B" w:rsidRDefault="00000000">
      <w:pPr>
        <w:pStyle w:val="ListParagraph"/>
        <w:numPr>
          <w:ilvl w:val="0"/>
          <w:numId w:val="2"/>
        </w:numPr>
        <w:spacing w:after="90" w:line="276" w:lineRule="auto"/>
      </w:pPr>
      <w:r>
        <w:rPr>
          <w:rFonts w:ascii="Calibri" w:eastAsia="Calibri" w:hAnsi="Calibri" w:cs="Calibri"/>
          <w:sz w:val="22"/>
          <w:szCs w:val="22"/>
        </w:rPr>
        <w:t>Any information RAEC has notified SWDA is confidential or restricted under the Project Contract.</w:t>
      </w:r>
    </w:p>
    <w:p w14:paraId="7BD7BDB6" w14:textId="77777777" w:rsidR="00354B3B" w:rsidRDefault="00000000">
      <w:pPr>
        <w:spacing w:after="140" w:line="276" w:lineRule="auto"/>
        <w:jc w:val="both"/>
      </w:pPr>
      <w:r>
        <w:rPr>
          <w:rFonts w:ascii="Calibri" w:eastAsia="Calibri" w:hAnsi="Calibri" w:cs="Calibri"/>
          <w:sz w:val="22"/>
          <w:szCs w:val="22"/>
        </w:rPr>
        <w:t>Where there is doubt as to whether an item of information meets this test, it is excluded from the Report pending confirmation from the Legal/Compliance Focal Point.</w:t>
      </w:r>
    </w:p>
    <w:p w14:paraId="1E95FC36" w14:textId="3590CEF9" w:rsidR="00354B3B" w:rsidRDefault="00B24B46" w:rsidP="00B24B46">
      <w:pPr>
        <w:pStyle w:val="Heading1"/>
        <w:spacing w:before="400" w:after="200"/>
      </w:pPr>
      <w:r>
        <w:rPr>
          <w:rFonts w:ascii="Calibri" w:eastAsia="Calibri" w:hAnsi="Calibri" w:cs="Calibri"/>
          <w:b/>
          <w:bCs/>
          <w:color w:val="1F3864"/>
          <w:sz w:val="28"/>
          <w:szCs w:val="28"/>
        </w:rPr>
        <w:t>10.0 PUBLICATION</w:t>
      </w:r>
      <w:r w:rsidR="00000000">
        <w:rPr>
          <w:rFonts w:ascii="Calibri" w:eastAsia="Calibri" w:hAnsi="Calibri" w:cs="Calibri"/>
          <w:b/>
          <w:bCs/>
          <w:color w:val="1F3864"/>
          <w:sz w:val="28"/>
          <w:szCs w:val="28"/>
        </w:rPr>
        <w:t xml:space="preserve"> CHANNELS &amp; FREQUENCY</w:t>
      </w:r>
    </w:p>
    <w:p w14:paraId="7AF9584A" w14:textId="77777777" w:rsidR="00354B3B" w:rsidRDefault="00000000">
      <w:pPr>
        <w:spacing w:after="140" w:line="276" w:lineRule="auto"/>
        <w:jc w:val="both"/>
      </w:pPr>
      <w:r>
        <w:rPr>
          <w:rFonts w:ascii="Calibri" w:eastAsia="Calibri" w:hAnsi="Calibri" w:cs="Calibri"/>
          <w:sz w:val="22"/>
          <w:szCs w:val="22"/>
        </w:rPr>
        <w:t>SWDA publishes a Voluntary Public Report annually, aligned with the annual HSE-MS System Review (Ref. HSEP Sec. 4.8), through the following channels: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4650"/>
        <w:gridCol w:w="1800"/>
      </w:tblGrid>
      <w:tr w:rsidR="00354B3B" w14:paraId="4D895AFA" w14:textId="77777777">
        <w:trPr>
          <w:tblHeader/>
        </w:trPr>
        <w:tc>
          <w:tcPr>
            <w:tcW w:w="2900" w:type="dxa"/>
            <w:shd w:val="clear" w:color="auto" w:fill="1F3864"/>
            <w:tcMar>
              <w:top w:w="80" w:type="dxa"/>
              <w:left w:w="100" w:type="dxa"/>
              <w:bottom w:w="80" w:type="dxa"/>
              <w:right w:w="100" w:type="dxa"/>
            </w:tcMar>
            <w:vAlign w:val="center"/>
          </w:tcPr>
          <w:p w14:paraId="4ABD0352" w14:textId="77777777" w:rsidR="00354B3B" w:rsidRDefault="00000000">
            <w:r>
              <w:rPr>
                <w:rFonts w:ascii="Calibri" w:eastAsia="Calibri" w:hAnsi="Calibri" w:cs="Calibri"/>
                <w:b/>
                <w:bCs/>
                <w:color w:val="FFFFFF"/>
              </w:rPr>
              <w:t>CHANNEL</w:t>
            </w:r>
          </w:p>
        </w:tc>
        <w:tc>
          <w:tcPr>
            <w:tcW w:w="4650" w:type="dxa"/>
            <w:shd w:val="clear" w:color="auto" w:fill="1F3864"/>
            <w:tcMar>
              <w:top w:w="80" w:type="dxa"/>
              <w:left w:w="100" w:type="dxa"/>
              <w:bottom w:w="80" w:type="dxa"/>
              <w:right w:w="100" w:type="dxa"/>
            </w:tcMar>
            <w:vAlign w:val="center"/>
          </w:tcPr>
          <w:p w14:paraId="5035451E" w14:textId="77777777" w:rsidR="00354B3B" w:rsidRDefault="00000000">
            <w:r>
              <w:rPr>
                <w:rFonts w:ascii="Calibri" w:eastAsia="Calibri" w:hAnsi="Calibri" w:cs="Calibri"/>
                <w:b/>
                <w:bCs/>
                <w:color w:val="FFFFFF"/>
              </w:rPr>
              <w:t>PURPOSE</w:t>
            </w:r>
          </w:p>
        </w:tc>
        <w:tc>
          <w:tcPr>
            <w:tcW w:w="1800" w:type="dxa"/>
            <w:shd w:val="clear" w:color="auto" w:fill="1F3864"/>
            <w:tcMar>
              <w:top w:w="80" w:type="dxa"/>
              <w:left w:w="100" w:type="dxa"/>
              <w:bottom w:w="80" w:type="dxa"/>
              <w:right w:w="100" w:type="dxa"/>
            </w:tcMar>
            <w:vAlign w:val="center"/>
          </w:tcPr>
          <w:p w14:paraId="26A9720E" w14:textId="77777777" w:rsidR="00354B3B" w:rsidRDefault="00000000">
            <w:r>
              <w:rPr>
                <w:rFonts w:ascii="Calibri" w:eastAsia="Calibri" w:hAnsi="Calibri" w:cs="Calibri"/>
                <w:b/>
                <w:bCs/>
                <w:color w:val="FFFFFF"/>
              </w:rPr>
              <w:t>FREQUENCY</w:t>
            </w:r>
          </w:p>
        </w:tc>
      </w:tr>
      <w:tr w:rsidR="00354B3B" w14:paraId="51A6A797" w14:textId="77777777">
        <w:tc>
          <w:tcPr>
            <w:tcW w:w="2900" w:type="dxa"/>
            <w:shd w:val="clear" w:color="auto" w:fill="F2F2F2"/>
            <w:tcMar>
              <w:top w:w="80" w:type="dxa"/>
              <w:left w:w="100" w:type="dxa"/>
              <w:bottom w:w="80" w:type="dxa"/>
              <w:right w:w="100" w:type="dxa"/>
            </w:tcMar>
            <w:vAlign w:val="center"/>
          </w:tcPr>
          <w:p w14:paraId="29740522" w14:textId="77777777" w:rsidR="00354B3B" w:rsidRDefault="00000000">
            <w:r>
              <w:rPr>
                <w:rFonts w:ascii="Calibri" w:eastAsia="Calibri" w:hAnsi="Calibri" w:cs="Calibri"/>
                <w:b/>
                <w:bCs/>
                <w:color w:val="000000"/>
              </w:rPr>
              <w:t>SWDA Corporate Website / Public Notice</w:t>
            </w:r>
          </w:p>
        </w:tc>
        <w:tc>
          <w:tcPr>
            <w:tcW w:w="4650" w:type="dxa"/>
            <w:shd w:val="clear" w:color="auto" w:fill="F2F2F2"/>
            <w:tcMar>
              <w:top w:w="80" w:type="dxa"/>
              <w:left w:w="100" w:type="dxa"/>
              <w:bottom w:w="80" w:type="dxa"/>
              <w:right w:w="100" w:type="dxa"/>
            </w:tcMar>
            <w:vAlign w:val="center"/>
          </w:tcPr>
          <w:p w14:paraId="62F5BACC" w14:textId="77777777" w:rsidR="00354B3B" w:rsidRDefault="00000000">
            <w:r>
              <w:rPr>
                <w:rFonts w:ascii="Calibri" w:eastAsia="Calibri" w:hAnsi="Calibri" w:cs="Calibri"/>
                <w:color w:val="000000"/>
              </w:rPr>
              <w:t>Publication of the full Report for general public access.</w:t>
            </w:r>
          </w:p>
        </w:tc>
        <w:tc>
          <w:tcPr>
            <w:tcW w:w="1800" w:type="dxa"/>
            <w:shd w:val="clear" w:color="auto" w:fill="F2F2F2"/>
            <w:tcMar>
              <w:top w:w="80" w:type="dxa"/>
              <w:left w:w="100" w:type="dxa"/>
              <w:bottom w:w="80" w:type="dxa"/>
              <w:right w:w="100" w:type="dxa"/>
            </w:tcMar>
            <w:vAlign w:val="center"/>
          </w:tcPr>
          <w:p w14:paraId="080C0EF6" w14:textId="77777777" w:rsidR="00354B3B" w:rsidRDefault="00000000">
            <w:r>
              <w:rPr>
                <w:rFonts w:ascii="Calibri" w:eastAsia="Calibri" w:hAnsi="Calibri" w:cs="Calibri"/>
                <w:color w:val="000000"/>
              </w:rPr>
              <w:t>Annually</w:t>
            </w:r>
          </w:p>
        </w:tc>
      </w:tr>
      <w:tr w:rsidR="00354B3B" w14:paraId="1FCBE246" w14:textId="77777777">
        <w:tc>
          <w:tcPr>
            <w:tcW w:w="2900" w:type="dxa"/>
            <w:shd w:val="clear" w:color="auto" w:fill="FFFFFF"/>
            <w:tcMar>
              <w:top w:w="80" w:type="dxa"/>
              <w:left w:w="100" w:type="dxa"/>
              <w:bottom w:w="80" w:type="dxa"/>
              <w:right w:w="100" w:type="dxa"/>
            </w:tcMar>
            <w:vAlign w:val="center"/>
          </w:tcPr>
          <w:p w14:paraId="01783CDA" w14:textId="77777777" w:rsidR="00354B3B" w:rsidRDefault="00000000">
            <w:r>
              <w:rPr>
                <w:rFonts w:ascii="Calibri" w:eastAsia="Calibri" w:hAnsi="Calibri" w:cs="Calibri"/>
                <w:b/>
                <w:bCs/>
                <w:color w:val="000000"/>
              </w:rPr>
              <w:t>Host Community Notice Boards</w:t>
            </w:r>
          </w:p>
        </w:tc>
        <w:tc>
          <w:tcPr>
            <w:tcW w:w="4650" w:type="dxa"/>
            <w:shd w:val="clear" w:color="auto" w:fill="FFFFFF"/>
            <w:tcMar>
              <w:top w:w="80" w:type="dxa"/>
              <w:left w:w="100" w:type="dxa"/>
              <w:bottom w:w="80" w:type="dxa"/>
              <w:right w:w="100" w:type="dxa"/>
            </w:tcMar>
            <w:vAlign w:val="center"/>
          </w:tcPr>
          <w:p w14:paraId="7CC3275F" w14:textId="77777777" w:rsidR="00354B3B" w:rsidRDefault="00000000">
            <w:r>
              <w:rPr>
                <w:rFonts w:ascii="Calibri" w:eastAsia="Calibri" w:hAnsi="Calibri" w:cs="Calibri"/>
                <w:color w:val="000000"/>
              </w:rPr>
              <w:t>Summary of key findings posted at each Tank Site location.</w:t>
            </w:r>
          </w:p>
        </w:tc>
        <w:tc>
          <w:tcPr>
            <w:tcW w:w="1800" w:type="dxa"/>
            <w:shd w:val="clear" w:color="auto" w:fill="FFFFFF"/>
            <w:tcMar>
              <w:top w:w="80" w:type="dxa"/>
              <w:left w:w="100" w:type="dxa"/>
              <w:bottom w:w="80" w:type="dxa"/>
              <w:right w:w="100" w:type="dxa"/>
            </w:tcMar>
            <w:vAlign w:val="center"/>
          </w:tcPr>
          <w:p w14:paraId="65CA5FD9" w14:textId="77777777" w:rsidR="00354B3B" w:rsidRDefault="00000000">
            <w:r>
              <w:rPr>
                <w:rFonts w:ascii="Calibri" w:eastAsia="Calibri" w:hAnsi="Calibri" w:cs="Calibri"/>
                <w:color w:val="000000"/>
              </w:rPr>
              <w:t>Annually, following publication</w:t>
            </w:r>
          </w:p>
        </w:tc>
      </w:tr>
      <w:tr w:rsidR="00354B3B" w14:paraId="7E1D5AF1" w14:textId="77777777">
        <w:tc>
          <w:tcPr>
            <w:tcW w:w="2900" w:type="dxa"/>
            <w:shd w:val="clear" w:color="auto" w:fill="F2F2F2"/>
            <w:tcMar>
              <w:top w:w="80" w:type="dxa"/>
              <w:left w:w="100" w:type="dxa"/>
              <w:bottom w:w="80" w:type="dxa"/>
              <w:right w:w="100" w:type="dxa"/>
            </w:tcMar>
            <w:vAlign w:val="center"/>
          </w:tcPr>
          <w:p w14:paraId="6BB4541F" w14:textId="77777777" w:rsidR="00354B3B" w:rsidRDefault="00000000">
            <w:r>
              <w:rPr>
                <w:rFonts w:ascii="Calibri" w:eastAsia="Calibri" w:hAnsi="Calibri" w:cs="Calibri"/>
                <w:b/>
                <w:bCs/>
                <w:color w:val="000000"/>
              </w:rPr>
              <w:t>RAEC / Client Submission</w:t>
            </w:r>
          </w:p>
        </w:tc>
        <w:tc>
          <w:tcPr>
            <w:tcW w:w="4650" w:type="dxa"/>
            <w:shd w:val="clear" w:color="auto" w:fill="F2F2F2"/>
            <w:tcMar>
              <w:top w:w="80" w:type="dxa"/>
              <w:left w:w="100" w:type="dxa"/>
              <w:bottom w:w="80" w:type="dxa"/>
              <w:right w:w="100" w:type="dxa"/>
            </w:tcMar>
            <w:vAlign w:val="center"/>
          </w:tcPr>
          <w:p w14:paraId="000C080D" w14:textId="77777777" w:rsidR="00354B3B" w:rsidRDefault="00000000">
            <w:r>
              <w:rPr>
                <w:rFonts w:ascii="Calibri" w:eastAsia="Calibri" w:hAnsi="Calibri" w:cs="Calibri"/>
                <w:color w:val="000000"/>
              </w:rPr>
              <w:t>Submission to RAEC where required by Contract.</w:t>
            </w:r>
          </w:p>
        </w:tc>
        <w:tc>
          <w:tcPr>
            <w:tcW w:w="1800" w:type="dxa"/>
            <w:shd w:val="clear" w:color="auto" w:fill="F2F2F2"/>
            <w:tcMar>
              <w:top w:w="80" w:type="dxa"/>
              <w:left w:w="100" w:type="dxa"/>
              <w:bottom w:w="80" w:type="dxa"/>
              <w:right w:w="100" w:type="dxa"/>
            </w:tcMar>
            <w:vAlign w:val="center"/>
          </w:tcPr>
          <w:p w14:paraId="689D85A8" w14:textId="77777777" w:rsidR="00354B3B" w:rsidRDefault="00000000">
            <w:r>
              <w:rPr>
                <w:rFonts w:ascii="Calibri" w:eastAsia="Calibri" w:hAnsi="Calibri" w:cs="Calibri"/>
                <w:color w:val="000000"/>
              </w:rPr>
              <w:t>Annually, or as contractually required</w:t>
            </w:r>
          </w:p>
        </w:tc>
      </w:tr>
      <w:tr w:rsidR="00354B3B" w14:paraId="0E4DB1AF" w14:textId="77777777">
        <w:tc>
          <w:tcPr>
            <w:tcW w:w="2900" w:type="dxa"/>
            <w:shd w:val="clear" w:color="auto" w:fill="FFFFFF"/>
            <w:tcMar>
              <w:top w:w="80" w:type="dxa"/>
              <w:left w:w="100" w:type="dxa"/>
              <w:bottom w:w="80" w:type="dxa"/>
              <w:right w:w="100" w:type="dxa"/>
            </w:tcMar>
            <w:vAlign w:val="center"/>
          </w:tcPr>
          <w:p w14:paraId="4736C005" w14:textId="77777777" w:rsidR="00354B3B" w:rsidRDefault="00000000">
            <w:r>
              <w:rPr>
                <w:rFonts w:ascii="Calibri" w:eastAsia="Calibri" w:hAnsi="Calibri" w:cs="Calibri"/>
                <w:b/>
                <w:bCs/>
                <w:color w:val="000000"/>
              </w:rPr>
              <w:t>Regulators (on request)</w:t>
            </w:r>
          </w:p>
        </w:tc>
        <w:tc>
          <w:tcPr>
            <w:tcW w:w="4650" w:type="dxa"/>
            <w:shd w:val="clear" w:color="auto" w:fill="FFFFFF"/>
            <w:tcMar>
              <w:top w:w="80" w:type="dxa"/>
              <w:left w:w="100" w:type="dxa"/>
              <w:bottom w:w="80" w:type="dxa"/>
              <w:right w:w="100" w:type="dxa"/>
            </w:tcMar>
            <w:vAlign w:val="center"/>
          </w:tcPr>
          <w:p w14:paraId="1A714C05" w14:textId="77777777" w:rsidR="00354B3B" w:rsidRDefault="00000000">
            <w:r>
              <w:rPr>
                <w:rFonts w:ascii="Calibri" w:eastAsia="Calibri" w:hAnsi="Calibri" w:cs="Calibri"/>
                <w:color w:val="000000"/>
              </w:rPr>
              <w:t>Submission to NUPRC, NESREA or other regulators on request, consistent with the SWDA Regulatory &amp; Standards Review Process (Ref. SWDA-HSE-PROC-04.3.6).</w:t>
            </w:r>
          </w:p>
        </w:tc>
        <w:tc>
          <w:tcPr>
            <w:tcW w:w="1800" w:type="dxa"/>
            <w:shd w:val="clear" w:color="auto" w:fill="FFFFFF"/>
            <w:tcMar>
              <w:top w:w="80" w:type="dxa"/>
              <w:left w:w="100" w:type="dxa"/>
              <w:bottom w:w="80" w:type="dxa"/>
              <w:right w:w="100" w:type="dxa"/>
            </w:tcMar>
            <w:vAlign w:val="center"/>
          </w:tcPr>
          <w:p w14:paraId="077E2B3F" w14:textId="77777777" w:rsidR="00354B3B" w:rsidRDefault="00000000">
            <w:r>
              <w:rPr>
                <w:rFonts w:ascii="Calibri" w:eastAsia="Calibri" w:hAnsi="Calibri" w:cs="Calibri"/>
                <w:color w:val="000000"/>
              </w:rPr>
              <w:t xml:space="preserve">As </w:t>
            </w:r>
            <w:proofErr w:type="gramStart"/>
            <w:r>
              <w:rPr>
                <w:rFonts w:ascii="Calibri" w:eastAsia="Calibri" w:hAnsi="Calibri" w:cs="Calibri"/>
                <w:color w:val="000000"/>
              </w:rPr>
              <w:t>requested</w:t>
            </w:r>
            <w:proofErr w:type="gramEnd"/>
          </w:p>
        </w:tc>
      </w:tr>
    </w:tbl>
    <w:p w14:paraId="55A636FA" w14:textId="1EB8F542" w:rsidR="00354B3B" w:rsidRDefault="00B24B46" w:rsidP="00B24B46">
      <w:pPr>
        <w:pStyle w:val="Heading1"/>
        <w:spacing w:before="400" w:after="200"/>
      </w:pPr>
      <w:r>
        <w:rPr>
          <w:rFonts w:ascii="Calibri" w:eastAsia="Calibri" w:hAnsi="Calibri" w:cs="Calibri"/>
          <w:b/>
          <w:bCs/>
          <w:color w:val="1F3864"/>
          <w:sz w:val="28"/>
          <w:szCs w:val="28"/>
        </w:rPr>
        <w:t>11.0 DATA</w:t>
      </w:r>
      <w:r w:rsidR="00000000">
        <w:rPr>
          <w:rFonts w:ascii="Calibri" w:eastAsia="Calibri" w:hAnsi="Calibri" w:cs="Calibri"/>
          <w:b/>
          <w:bCs/>
          <w:color w:val="1F3864"/>
          <w:sz w:val="28"/>
          <w:szCs w:val="28"/>
        </w:rPr>
        <w:t xml:space="preserve"> ASSURANCE &amp; VERIFICATION</w:t>
      </w:r>
    </w:p>
    <w:p w14:paraId="6497FBB2" w14:textId="77777777" w:rsidR="00354B3B" w:rsidRDefault="00000000">
      <w:pPr>
        <w:spacing w:after="140" w:line="276" w:lineRule="auto"/>
        <w:jc w:val="both"/>
      </w:pPr>
      <w:r>
        <w:rPr>
          <w:rFonts w:ascii="Calibri" w:eastAsia="Calibri" w:hAnsi="Calibri" w:cs="Calibri"/>
          <w:sz w:val="22"/>
          <w:szCs w:val="22"/>
        </w:rPr>
        <w:t xml:space="preserve">All KPIs and figures included in a Voluntary Public Report are traceable to the assured internal sources listed in Section 6, which are themselves verified through the SWDA HSE Audit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(Ref. HSEP Sec. 4.7). Where SWDA commissions independent external assurance for a given Reporting Period, the resulting Assurance Statement is included in the Report (Ref. Section 7, Item 10).</w:t>
      </w:r>
    </w:p>
    <w:p w14:paraId="359FC491" w14:textId="71F9CB12" w:rsidR="00354B3B" w:rsidRDefault="00B24B46" w:rsidP="00B24B46">
      <w:pPr>
        <w:pStyle w:val="Heading1"/>
        <w:spacing w:before="400" w:after="200"/>
      </w:pPr>
      <w:r>
        <w:rPr>
          <w:rFonts w:ascii="Calibri" w:eastAsia="Calibri" w:hAnsi="Calibri" w:cs="Calibri"/>
          <w:b/>
          <w:bCs/>
          <w:color w:val="1F3864"/>
          <w:sz w:val="28"/>
          <w:szCs w:val="28"/>
        </w:rPr>
        <w:t>12.0 STAKEHOLDER</w:t>
      </w:r>
      <w:r w:rsidR="00000000">
        <w:rPr>
          <w:rFonts w:ascii="Calibri" w:eastAsia="Calibri" w:hAnsi="Calibri" w:cs="Calibri"/>
          <w:b/>
          <w:bCs/>
          <w:color w:val="1F3864"/>
          <w:sz w:val="28"/>
          <w:szCs w:val="28"/>
        </w:rPr>
        <w:t xml:space="preserve"> FEEDBACK ON THE REPORT</w:t>
      </w:r>
    </w:p>
    <w:p w14:paraId="4D44AD8A" w14:textId="77777777" w:rsidR="00354B3B" w:rsidRDefault="00000000">
      <w:pPr>
        <w:spacing w:after="140" w:line="276" w:lineRule="auto"/>
        <w:jc w:val="both"/>
      </w:pPr>
      <w:r>
        <w:rPr>
          <w:rFonts w:ascii="Calibri" w:eastAsia="Calibri" w:hAnsi="Calibri" w:cs="Calibri"/>
          <w:sz w:val="22"/>
          <w:szCs w:val="22"/>
        </w:rPr>
        <w:t>Stakeholders may raise questions or concerns about the content or accuracy of a published Voluntary Public Report through the Grievance Channels described in the Social Responsibility Risk Management Procedure (Ref. SWDA-HSE-PROC-04.3.8, Section 7). Any confirmed inaccuracy is corrected in a published erratum and reflected in the next Reporting Period.</w:t>
      </w:r>
    </w:p>
    <w:p w14:paraId="5EC2702E" w14:textId="24BC1364" w:rsidR="00354B3B" w:rsidRDefault="00B24B46" w:rsidP="00B24B46">
      <w:pPr>
        <w:pStyle w:val="Heading1"/>
        <w:spacing w:before="400" w:after="200"/>
      </w:pPr>
      <w:r>
        <w:rPr>
          <w:rFonts w:ascii="Calibri" w:eastAsia="Calibri" w:hAnsi="Calibri" w:cs="Calibri"/>
          <w:b/>
          <w:bCs/>
          <w:color w:val="1F3864"/>
          <w:sz w:val="28"/>
          <w:szCs w:val="28"/>
        </w:rPr>
        <w:t>13.0 RECORDS</w:t>
      </w:r>
      <w:r w:rsidR="00000000">
        <w:rPr>
          <w:rFonts w:ascii="Calibri" w:eastAsia="Calibri" w:hAnsi="Calibri" w:cs="Calibri"/>
          <w:b/>
          <w:bCs/>
          <w:color w:val="1F3864"/>
          <w:sz w:val="28"/>
          <w:szCs w:val="28"/>
        </w:rPr>
        <w:t xml:space="preserve"> &amp; DOCUMENT CONTROL</w:t>
      </w:r>
    </w:p>
    <w:p w14:paraId="645687E0" w14:textId="77777777" w:rsidR="00354B3B" w:rsidRDefault="00000000">
      <w:pPr>
        <w:spacing w:after="140" w:line="276" w:lineRule="auto"/>
        <w:jc w:val="both"/>
      </w:pPr>
      <w:r>
        <w:rPr>
          <w:rFonts w:ascii="Calibri" w:eastAsia="Calibri" w:hAnsi="Calibri" w:cs="Calibri"/>
          <w:sz w:val="22"/>
          <w:szCs w:val="22"/>
        </w:rPr>
        <w:t>Each published Voluntary Public Report, together with its supporting data trail and approval records, is retained as a controlled HSE-MS document. Superseded drafts are archived and not circulated once a Report is approved for publication, consistent with HSEP Section 4.3.4.</w:t>
      </w:r>
    </w:p>
    <w:p w14:paraId="64FEBFF4" w14:textId="77777777" w:rsidR="00354B3B" w:rsidRDefault="00354B3B">
      <w:pPr>
        <w:spacing w:after="300"/>
      </w:pPr>
    </w:p>
    <w:p w14:paraId="1C16D187" w14:textId="77777777" w:rsidR="00354B3B" w:rsidRDefault="00000000">
      <w:pPr>
        <w:pBdr>
          <w:top w:val="single" w:sz="8" w:space="6" w:color="1F3864"/>
        </w:pBdr>
        <w:spacing w:before="200" w:after="200"/>
      </w:pPr>
      <w:r>
        <w:rPr>
          <w:rFonts w:ascii="Calibri" w:eastAsia="Calibri" w:hAnsi="Calibri" w:cs="Calibri"/>
          <w:b/>
          <w:bCs/>
          <w:color w:val="1F3864"/>
          <w:sz w:val="22"/>
          <w:szCs w:val="22"/>
        </w:rPr>
        <w:t>ENDORSED FOR IMPLEMENTATION: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354B3B" w14:paraId="478AA0D3" w14:textId="77777777">
        <w:tc>
          <w:tcPr>
            <w:tcW w:w="4675" w:type="dxa"/>
            <w:tcMar>
              <w:top w:w="120" w:type="dxa"/>
              <w:left w:w="100" w:type="dxa"/>
              <w:bottom w:w="120" w:type="dxa"/>
              <w:right w:w="100" w:type="dxa"/>
            </w:tcMar>
          </w:tcPr>
          <w:p w14:paraId="3270F25F" w14:textId="47F0CAB0" w:rsidR="00354B3B" w:rsidRDefault="00000000">
            <w:pPr>
              <w:spacing w:after="480"/>
            </w:pPr>
            <w:r>
              <w:rPr>
                <w:rFonts w:ascii="Calibri" w:eastAsia="Calibri" w:hAnsi="Calibri" w:cs="Calibri"/>
                <w:sz w:val="22"/>
                <w:szCs w:val="22"/>
              </w:rPr>
              <w:t xml:space="preserve">Signature: </w:t>
            </w:r>
            <w:r w:rsidR="00B24B46" w:rsidRPr="00746A8E">
              <w:rPr>
                <w:noProof/>
                <w:u w:val="single"/>
              </w:rPr>
              <w:drawing>
                <wp:inline distT="0" distB="0" distL="0" distR="0" wp14:anchorId="51528748" wp14:editId="072AF4EA">
                  <wp:extent cx="1543050" cy="342900"/>
                  <wp:effectExtent l="0" t="0" r="0" b="0"/>
                  <wp:docPr id="1922686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342900"/>
                          </a:xfrm>
                          <a:prstGeom prst="rect">
                            <a:avLst/>
                          </a:prstGeom>
                          <a:noFill/>
                          <a:ln>
                            <a:noFill/>
                          </a:ln>
                        </pic:spPr>
                      </pic:pic>
                    </a:graphicData>
                  </a:graphic>
                </wp:inline>
              </w:drawing>
            </w:r>
          </w:p>
          <w:p w14:paraId="320F078C" w14:textId="6E9A7C5F" w:rsidR="00354B3B" w:rsidRDefault="00000000">
            <w:r>
              <w:rPr>
                <w:rFonts w:ascii="Calibri" w:eastAsia="Calibri" w:hAnsi="Calibri" w:cs="Calibri"/>
                <w:sz w:val="22"/>
                <w:szCs w:val="22"/>
              </w:rPr>
              <w:t xml:space="preserve">Name: </w:t>
            </w:r>
            <w:proofErr w:type="spellStart"/>
            <w:r w:rsidR="00DA4042" w:rsidRPr="00746A8E">
              <w:rPr>
                <w:rFonts w:ascii="Calibri" w:eastAsia="Calibri" w:hAnsi="Calibri" w:cs="Calibri"/>
                <w:sz w:val="22"/>
                <w:szCs w:val="22"/>
                <w:u w:val="single"/>
              </w:rPr>
              <w:t>Gliffeth</w:t>
            </w:r>
            <w:proofErr w:type="spellEnd"/>
            <w:r w:rsidR="00DA4042" w:rsidRPr="00746A8E">
              <w:rPr>
                <w:rFonts w:ascii="Calibri" w:eastAsia="Calibri" w:hAnsi="Calibri" w:cs="Calibri"/>
                <w:sz w:val="22"/>
                <w:szCs w:val="22"/>
                <w:u w:val="single"/>
              </w:rPr>
              <w:t xml:space="preserve"> </w:t>
            </w:r>
            <w:proofErr w:type="spellStart"/>
            <w:r w:rsidR="00DA4042" w:rsidRPr="00746A8E">
              <w:rPr>
                <w:rFonts w:ascii="Calibri" w:eastAsia="Calibri" w:hAnsi="Calibri" w:cs="Calibri"/>
                <w:sz w:val="22"/>
                <w:szCs w:val="22"/>
                <w:u w:val="single"/>
              </w:rPr>
              <w:t>Wonuigwe</w:t>
            </w:r>
            <w:proofErr w:type="spellEnd"/>
          </w:p>
        </w:tc>
        <w:tc>
          <w:tcPr>
            <w:tcW w:w="4675" w:type="dxa"/>
            <w:tcMar>
              <w:top w:w="120" w:type="dxa"/>
              <w:left w:w="100" w:type="dxa"/>
              <w:bottom w:w="120" w:type="dxa"/>
              <w:right w:w="100" w:type="dxa"/>
            </w:tcMar>
          </w:tcPr>
          <w:p w14:paraId="05A141F5" w14:textId="77777777" w:rsidR="00354B3B" w:rsidRDefault="00000000">
            <w:pPr>
              <w:spacing w:after="480"/>
            </w:pPr>
            <w:r>
              <w:rPr>
                <w:rFonts w:ascii="Calibri" w:eastAsia="Calibri" w:hAnsi="Calibri" w:cs="Calibri"/>
                <w:sz w:val="22"/>
                <w:szCs w:val="22"/>
              </w:rPr>
              <w:t>Title: Managing Director, SWDA</w:t>
            </w:r>
          </w:p>
          <w:p w14:paraId="166BFB0B" w14:textId="7548DBF3" w:rsidR="00354B3B" w:rsidRDefault="00000000">
            <w:r>
              <w:rPr>
                <w:rFonts w:ascii="Calibri" w:eastAsia="Calibri" w:hAnsi="Calibri" w:cs="Calibri"/>
                <w:sz w:val="22"/>
                <w:szCs w:val="22"/>
              </w:rPr>
              <w:t xml:space="preserve">Date: </w:t>
            </w:r>
            <w:r w:rsidR="00B24B46" w:rsidRPr="00746A8E">
              <w:rPr>
                <w:rFonts w:ascii="Calibri" w:eastAsia="Calibri" w:hAnsi="Calibri" w:cs="Calibri"/>
                <w:sz w:val="22"/>
                <w:szCs w:val="22"/>
                <w:u w:val="single"/>
              </w:rPr>
              <w:t>18</w:t>
            </w:r>
            <w:r w:rsidR="00B24B46" w:rsidRPr="00746A8E">
              <w:rPr>
                <w:rFonts w:ascii="Calibri" w:eastAsia="Calibri" w:hAnsi="Calibri" w:cs="Calibri"/>
                <w:sz w:val="22"/>
                <w:szCs w:val="22"/>
                <w:u w:val="single"/>
                <w:vertAlign w:val="superscript"/>
              </w:rPr>
              <w:t>th</w:t>
            </w:r>
            <w:r w:rsidR="00B24B46" w:rsidRPr="00746A8E">
              <w:rPr>
                <w:rFonts w:ascii="Calibri" w:eastAsia="Calibri" w:hAnsi="Calibri" w:cs="Calibri"/>
                <w:sz w:val="22"/>
                <w:szCs w:val="22"/>
                <w:u w:val="single"/>
              </w:rPr>
              <w:t xml:space="preserve"> August 2025</w:t>
            </w:r>
          </w:p>
        </w:tc>
      </w:tr>
    </w:tbl>
    <w:p w14:paraId="2C489199" w14:textId="77777777" w:rsidR="0003615A" w:rsidRDefault="0003615A"/>
    <w:sectPr w:rsidR="0003615A">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6D8CF" w14:textId="77777777" w:rsidR="00F05D68" w:rsidRDefault="00F05D68">
      <w:r>
        <w:separator/>
      </w:r>
    </w:p>
  </w:endnote>
  <w:endnote w:type="continuationSeparator" w:id="0">
    <w:p w14:paraId="4460E0D0" w14:textId="77777777" w:rsidR="00F05D68" w:rsidRDefault="00F05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9A8E" w14:textId="77777777" w:rsidR="00354B3B" w:rsidRDefault="00000000">
    <w:pPr>
      <w:jc w:val="center"/>
    </w:pPr>
    <w:r>
      <w:rPr>
        <w:rFonts w:ascii="Calibri" w:eastAsia="Calibri" w:hAnsi="Calibri" w:cs="Calibri"/>
        <w:color w:val="666666"/>
        <w:sz w:val="16"/>
        <w:szCs w:val="16"/>
      </w:rPr>
      <w:t>South West Design Africa Ltd. (</w:t>
    </w:r>
    <w:proofErr w:type="gramStart"/>
    <w:r>
      <w:rPr>
        <w:rFonts w:ascii="Calibri" w:eastAsia="Calibri" w:hAnsi="Calibri" w:cs="Calibri"/>
        <w:color w:val="666666"/>
        <w:sz w:val="16"/>
        <w:szCs w:val="16"/>
      </w:rPr>
      <w:t>SWDA)  |</w:t>
    </w:r>
    <w:proofErr w:type="gramEnd"/>
    <w:r>
      <w:rPr>
        <w:rFonts w:ascii="Calibri" w:eastAsia="Calibri" w:hAnsi="Calibri" w:cs="Calibri"/>
        <w:color w:val="666666"/>
        <w:sz w:val="16"/>
        <w:szCs w:val="16"/>
      </w:rPr>
      <w:t xml:space="preserve">  Page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PAGE</w:instrText>
    </w:r>
    <w:r>
      <w:rPr>
        <w:rFonts w:ascii="Calibri" w:eastAsia="Calibri" w:hAnsi="Calibri" w:cs="Calibri"/>
        <w:color w:val="666666"/>
        <w:sz w:val="16"/>
        <w:szCs w:val="16"/>
      </w:rPr>
      <w:fldChar w:fldCharType="separate"/>
    </w:r>
    <w:r w:rsidR="004851A9">
      <w:rPr>
        <w:rFonts w:ascii="Calibri" w:eastAsia="Calibri" w:hAnsi="Calibri" w:cs="Calibri"/>
        <w:noProof/>
        <w:color w:val="666666"/>
        <w:sz w:val="16"/>
        <w:szCs w:val="16"/>
      </w:rPr>
      <w:t>1</w:t>
    </w:r>
    <w:r>
      <w:rPr>
        <w:rFonts w:ascii="Calibri" w:eastAsia="Calibri" w:hAnsi="Calibri" w:cs="Calibri"/>
        <w:color w:val="666666"/>
        <w:sz w:val="16"/>
        <w:szCs w:val="16"/>
      </w:rPr>
      <w:fldChar w:fldCharType="end"/>
    </w:r>
    <w:r>
      <w:rPr>
        <w:rFonts w:ascii="Calibri" w:eastAsia="Calibri" w:hAnsi="Calibri" w:cs="Calibri"/>
        <w:color w:val="666666"/>
        <w:sz w:val="16"/>
        <w:szCs w:val="16"/>
      </w:rPr>
      <w:t xml:space="preserve"> of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NUMPAGES</w:instrText>
    </w:r>
    <w:r>
      <w:rPr>
        <w:rFonts w:ascii="Calibri" w:eastAsia="Calibri" w:hAnsi="Calibri" w:cs="Calibri"/>
        <w:color w:val="666666"/>
        <w:sz w:val="16"/>
        <w:szCs w:val="16"/>
      </w:rPr>
      <w:fldChar w:fldCharType="separate"/>
    </w:r>
    <w:r w:rsidR="004851A9">
      <w:rPr>
        <w:rFonts w:ascii="Calibri" w:eastAsia="Calibri" w:hAnsi="Calibri" w:cs="Calibri"/>
        <w:noProof/>
        <w:color w:val="666666"/>
        <w:sz w:val="16"/>
        <w:szCs w:val="16"/>
      </w:rPr>
      <w:t>2</w:t>
    </w:r>
    <w:r>
      <w:rPr>
        <w:rFonts w:ascii="Calibri" w:eastAsia="Calibri" w:hAnsi="Calibri" w:cs="Calibri"/>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35CD1" w14:textId="77777777" w:rsidR="00F05D68" w:rsidRDefault="00F05D68">
      <w:r>
        <w:separator/>
      </w:r>
    </w:p>
  </w:footnote>
  <w:footnote w:type="continuationSeparator" w:id="0">
    <w:p w14:paraId="2670850A" w14:textId="77777777" w:rsidR="00F05D68" w:rsidRDefault="00F05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20E0" w14:textId="77777777" w:rsidR="00354B3B" w:rsidRDefault="00000000">
    <w:pPr>
      <w:pBdr>
        <w:bottom w:val="single" w:sz="6" w:space="4" w:color="1F3864"/>
      </w:pBdr>
      <w:jc w:val="center"/>
    </w:pPr>
    <w:r>
      <w:rPr>
        <w:rFonts w:ascii="Calibri" w:eastAsia="Calibri" w:hAnsi="Calibri" w:cs="Calibri"/>
        <w:i/>
        <w:iCs/>
        <w:color w:val="666666"/>
        <w:sz w:val="16"/>
        <w:szCs w:val="16"/>
      </w:rPr>
      <w:t>SWDA – Voluntary Public Reporting Procedure &amp; Report Format (supports HSEP Sec. 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F387F"/>
    <w:multiLevelType w:val="hybridMultilevel"/>
    <w:tmpl w:val="9BC694F0"/>
    <w:lvl w:ilvl="0" w:tplc="2B5E1D5C">
      <w:start w:val="1"/>
      <w:numFmt w:val="bullet"/>
      <w:lvlText w:val="●"/>
      <w:lvlJc w:val="left"/>
      <w:pPr>
        <w:ind w:left="720" w:hanging="360"/>
      </w:pPr>
    </w:lvl>
    <w:lvl w:ilvl="1" w:tplc="D05ABC9E">
      <w:start w:val="1"/>
      <w:numFmt w:val="bullet"/>
      <w:lvlText w:val="○"/>
      <w:lvlJc w:val="left"/>
      <w:pPr>
        <w:ind w:left="1440" w:hanging="360"/>
      </w:pPr>
    </w:lvl>
    <w:lvl w:ilvl="2" w:tplc="94E0C5F6">
      <w:start w:val="1"/>
      <w:numFmt w:val="bullet"/>
      <w:lvlText w:val="■"/>
      <w:lvlJc w:val="left"/>
      <w:pPr>
        <w:ind w:left="2160" w:hanging="360"/>
      </w:pPr>
    </w:lvl>
    <w:lvl w:ilvl="3" w:tplc="E0744BAA">
      <w:start w:val="1"/>
      <w:numFmt w:val="bullet"/>
      <w:lvlText w:val="●"/>
      <w:lvlJc w:val="left"/>
      <w:pPr>
        <w:ind w:left="2880" w:hanging="360"/>
      </w:pPr>
    </w:lvl>
    <w:lvl w:ilvl="4" w:tplc="52249166">
      <w:start w:val="1"/>
      <w:numFmt w:val="bullet"/>
      <w:lvlText w:val="○"/>
      <w:lvlJc w:val="left"/>
      <w:pPr>
        <w:ind w:left="3600" w:hanging="360"/>
      </w:pPr>
    </w:lvl>
    <w:lvl w:ilvl="5" w:tplc="85E29226">
      <w:start w:val="1"/>
      <w:numFmt w:val="bullet"/>
      <w:lvlText w:val="■"/>
      <w:lvlJc w:val="left"/>
      <w:pPr>
        <w:ind w:left="4320" w:hanging="360"/>
      </w:pPr>
    </w:lvl>
    <w:lvl w:ilvl="6" w:tplc="2EF006E0">
      <w:start w:val="1"/>
      <w:numFmt w:val="bullet"/>
      <w:lvlText w:val="●"/>
      <w:lvlJc w:val="left"/>
      <w:pPr>
        <w:ind w:left="5040" w:hanging="360"/>
      </w:pPr>
    </w:lvl>
    <w:lvl w:ilvl="7" w:tplc="0F522C42">
      <w:start w:val="1"/>
      <w:numFmt w:val="bullet"/>
      <w:lvlText w:val="●"/>
      <w:lvlJc w:val="left"/>
      <w:pPr>
        <w:ind w:left="5760" w:hanging="360"/>
      </w:pPr>
    </w:lvl>
    <w:lvl w:ilvl="8" w:tplc="3AE28070">
      <w:start w:val="1"/>
      <w:numFmt w:val="bullet"/>
      <w:lvlText w:val="●"/>
      <w:lvlJc w:val="left"/>
      <w:pPr>
        <w:ind w:left="6480" w:hanging="360"/>
      </w:pPr>
    </w:lvl>
  </w:abstractNum>
  <w:abstractNum w:abstractNumId="1" w15:restartNumberingAfterBreak="0">
    <w:nsid w:val="64457DBB"/>
    <w:multiLevelType w:val="hybridMultilevel"/>
    <w:tmpl w:val="A52E56AE"/>
    <w:lvl w:ilvl="0" w:tplc="B5A40600">
      <w:start w:val="1"/>
      <w:numFmt w:val="bullet"/>
      <w:lvlText w:val="•"/>
      <w:lvlJc w:val="left"/>
      <w:pPr>
        <w:ind w:left="460" w:hanging="260"/>
      </w:pPr>
    </w:lvl>
    <w:lvl w:ilvl="1" w:tplc="8F2CFF0E">
      <w:numFmt w:val="decimal"/>
      <w:lvlText w:val=""/>
      <w:lvlJc w:val="left"/>
    </w:lvl>
    <w:lvl w:ilvl="2" w:tplc="6004CD42">
      <w:numFmt w:val="decimal"/>
      <w:lvlText w:val=""/>
      <w:lvlJc w:val="left"/>
    </w:lvl>
    <w:lvl w:ilvl="3" w:tplc="D854A9F0">
      <w:numFmt w:val="decimal"/>
      <w:lvlText w:val=""/>
      <w:lvlJc w:val="left"/>
    </w:lvl>
    <w:lvl w:ilvl="4" w:tplc="F11C58C2">
      <w:numFmt w:val="decimal"/>
      <w:lvlText w:val=""/>
      <w:lvlJc w:val="left"/>
    </w:lvl>
    <w:lvl w:ilvl="5" w:tplc="77CAFD2A">
      <w:numFmt w:val="decimal"/>
      <w:lvlText w:val=""/>
      <w:lvlJc w:val="left"/>
    </w:lvl>
    <w:lvl w:ilvl="6" w:tplc="FD2E6BCA">
      <w:numFmt w:val="decimal"/>
      <w:lvlText w:val=""/>
      <w:lvlJc w:val="left"/>
    </w:lvl>
    <w:lvl w:ilvl="7" w:tplc="9F122270">
      <w:numFmt w:val="decimal"/>
      <w:lvlText w:val=""/>
      <w:lvlJc w:val="left"/>
    </w:lvl>
    <w:lvl w:ilvl="8" w:tplc="8CC4B144">
      <w:numFmt w:val="decimal"/>
      <w:lvlText w:val=""/>
      <w:lvlJc w:val="left"/>
    </w:lvl>
  </w:abstractNum>
  <w:num w:numId="1" w16cid:durableId="616527194">
    <w:abstractNumId w:val="0"/>
    <w:lvlOverride w:ilvl="0">
      <w:startOverride w:val="1"/>
    </w:lvlOverride>
  </w:num>
  <w:num w:numId="2" w16cid:durableId="121805547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B3B"/>
    <w:rsid w:val="0003615A"/>
    <w:rsid w:val="00130C25"/>
    <w:rsid w:val="0022111F"/>
    <w:rsid w:val="00354B3B"/>
    <w:rsid w:val="004851A9"/>
    <w:rsid w:val="00746A8E"/>
    <w:rsid w:val="00B24B46"/>
    <w:rsid w:val="00D61AC3"/>
    <w:rsid w:val="00DA4042"/>
    <w:rsid w:val="00F0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AF89"/>
  <w15:docId w15:val="{DEB1A7B4-15C7-4FB4-9D15-EA405D62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2012</Words>
  <Characters>11470</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1.0 PURPOSE</vt:lpstr>
      <vt:lpstr>2.0  SCOPE</vt:lpstr>
      <vt:lpstr/>
      <vt:lpstr>3.0 DEFINITIONS</vt:lpstr>
      <vt:lpstr>4.0 RESPONSIBILITIES</vt:lpstr>
      <vt:lpstr/>
      <vt:lpstr/>
      <vt:lpstr>5.0 PRINCIPLES OF VOLUNTARY PUBLIC REPORTING</vt:lpstr>
      <vt:lpstr>6.0 REPORTING SCOPE &amp; CONTENT SOURCES</vt:lpstr>
      <vt:lpstr>7.0 REPORT FORMAT</vt:lpstr>
      <vt:lpstr>8.0 REVIEW &amp; APPROVAL PROCESS</vt:lpstr>
      <vt:lpstr>9.0 CONFIDENTIALITY &amp; COMMERCIALLY SENSITIVE INFORMATION</vt:lpstr>
      <vt:lpstr>10.0 PUBLICATION CHANNELS &amp; FREQUENCY</vt:lpstr>
      <vt:lpstr>11.0 DATA ASSURANCE &amp; VERIFICATION</vt:lpstr>
      <vt:lpstr>12.0 STAKEHOLDER FEEDBACK ON THE REPORT</vt:lpstr>
      <vt:lpstr>13.0 RECORDS &amp; DOCUMENT CONTROL</vt:lpstr>
    </vt:vector>
  </TitlesOfParts>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Maryann Ihejirika</cp:lastModifiedBy>
  <cp:revision>4</cp:revision>
  <dcterms:created xsi:type="dcterms:W3CDTF">2026-08-04T12:28:00Z</dcterms:created>
  <dcterms:modified xsi:type="dcterms:W3CDTF">2026-08-05T10:42:00Z</dcterms:modified>
</cp:coreProperties>
</file>