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390AD" w14:textId="77777777" w:rsidR="00E544C6" w:rsidRDefault="00000000">
      <w:pPr>
        <w:spacing w:after="60"/>
        <w:jc w:val="center"/>
      </w:pPr>
      <w:r>
        <w:rPr>
          <w:rFonts w:ascii="Calibri" w:eastAsia="Calibri" w:hAnsi="Calibri" w:cs="Calibri"/>
          <w:b/>
          <w:bCs/>
          <w:color w:val="1F3864"/>
          <w:sz w:val="30"/>
          <w:szCs w:val="30"/>
        </w:rPr>
        <w:t>SOUTH WEST DESIGN AFRICA LTD. (SWDA)</w:t>
      </w:r>
    </w:p>
    <w:p w14:paraId="40786460" w14:textId="77777777" w:rsidR="00E544C6" w:rsidRDefault="00000000">
      <w:pPr>
        <w:pBdr>
          <w:bottom w:val="single" w:sz="16" w:space="6" w:color="B08A2E"/>
        </w:pBdr>
        <w:spacing w:after="300"/>
        <w:jc w:val="center"/>
      </w:pPr>
      <w:r>
        <w:rPr>
          <w:rFonts w:ascii="Calibri" w:eastAsia="Calibri" w:hAnsi="Calibri" w:cs="Calibri"/>
          <w:b/>
          <w:bCs/>
          <w:color w:val="1F3864"/>
          <w:sz w:val="26"/>
          <w:szCs w:val="26"/>
        </w:rPr>
        <w:t>SOCIAL IMPACT ASSESSMENT (SIA) PROCEDURE TO ALARP (AS LOW AS REASONABLY PRACTICABLE) LEVELS</w:t>
      </w:r>
    </w:p>
    <w:p w14:paraId="65AF89AB" w14:textId="1AABAF5D" w:rsidR="00E544C6" w:rsidRDefault="00000000">
      <w:pPr>
        <w:spacing w:after="200"/>
        <w:jc w:val="center"/>
      </w:pPr>
      <w:r>
        <w:rPr>
          <w:rFonts w:ascii="Calibri" w:eastAsia="Calibri" w:hAnsi="Calibri" w:cs="Calibri"/>
          <w:i/>
          <w:iCs/>
          <w:color w:val="555555"/>
        </w:rPr>
        <w:t>Document Ref.: SWDA-HSE-PROC-04.4.2      |      Rev. 00      |      04 August 202</w:t>
      </w:r>
      <w:r w:rsidR="009977E7">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300"/>
        <w:gridCol w:w="2950"/>
        <w:gridCol w:w="1400"/>
        <w:gridCol w:w="1400"/>
        <w:gridCol w:w="1400"/>
      </w:tblGrid>
      <w:tr w:rsidR="00E544C6" w14:paraId="79BE06A5" w14:textId="77777777">
        <w:trPr>
          <w:tblHeader/>
        </w:trPr>
        <w:tc>
          <w:tcPr>
            <w:tcW w:w="900" w:type="dxa"/>
            <w:shd w:val="clear" w:color="auto" w:fill="1F3864"/>
            <w:tcMar>
              <w:top w:w="80" w:type="dxa"/>
              <w:left w:w="100" w:type="dxa"/>
              <w:bottom w:w="80" w:type="dxa"/>
              <w:right w:w="100" w:type="dxa"/>
            </w:tcMar>
            <w:vAlign w:val="center"/>
          </w:tcPr>
          <w:p w14:paraId="1A415A50" w14:textId="77777777" w:rsidR="00E544C6"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583265D5" w14:textId="77777777" w:rsidR="00E544C6"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2079941E" w14:textId="77777777" w:rsidR="00E544C6"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73340069" w14:textId="77777777" w:rsidR="00E544C6"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2D00C138" w14:textId="77777777" w:rsidR="00E544C6"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11014B9A" w14:textId="77777777" w:rsidR="00E544C6" w:rsidRDefault="00000000">
            <w:pPr>
              <w:jc w:val="center"/>
            </w:pPr>
            <w:r>
              <w:rPr>
                <w:rFonts w:ascii="Calibri" w:eastAsia="Calibri" w:hAnsi="Calibri" w:cs="Calibri"/>
                <w:b/>
                <w:bCs/>
                <w:color w:val="FFFFFF"/>
              </w:rPr>
              <w:t>APPRVD</w:t>
            </w:r>
          </w:p>
        </w:tc>
      </w:tr>
      <w:tr w:rsidR="00E544C6" w14:paraId="261751F1" w14:textId="77777777">
        <w:tc>
          <w:tcPr>
            <w:tcW w:w="900" w:type="dxa"/>
            <w:tcMar>
              <w:top w:w="80" w:type="dxa"/>
              <w:left w:w="100" w:type="dxa"/>
              <w:bottom w:w="80" w:type="dxa"/>
              <w:right w:w="100" w:type="dxa"/>
            </w:tcMar>
            <w:vAlign w:val="center"/>
          </w:tcPr>
          <w:p w14:paraId="0A11CE86" w14:textId="77777777" w:rsidR="00E544C6"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682C916A" w14:textId="2B656976" w:rsidR="00E544C6" w:rsidRDefault="00000000">
            <w:pPr>
              <w:jc w:val="center"/>
            </w:pPr>
            <w:r>
              <w:rPr>
                <w:rFonts w:ascii="Calibri" w:eastAsia="Calibri" w:hAnsi="Calibri" w:cs="Calibri"/>
                <w:color w:val="000000"/>
              </w:rPr>
              <w:t>04/08/202</w:t>
            </w:r>
            <w:r w:rsidR="009977E7">
              <w:rPr>
                <w:rFonts w:ascii="Calibri" w:eastAsia="Calibri" w:hAnsi="Calibri" w:cs="Calibri"/>
                <w:color w:val="000000"/>
              </w:rPr>
              <w:t>5</w:t>
            </w:r>
          </w:p>
        </w:tc>
        <w:tc>
          <w:tcPr>
            <w:tcW w:w="2950" w:type="dxa"/>
            <w:tcMar>
              <w:top w:w="80" w:type="dxa"/>
              <w:left w:w="100" w:type="dxa"/>
              <w:bottom w:w="80" w:type="dxa"/>
              <w:right w:w="100" w:type="dxa"/>
            </w:tcMar>
            <w:vAlign w:val="center"/>
          </w:tcPr>
          <w:p w14:paraId="10D38C31" w14:textId="77777777" w:rsidR="00E544C6" w:rsidRDefault="00000000">
            <w:r>
              <w:rPr>
                <w:rFonts w:ascii="Calibri" w:eastAsia="Calibri" w:hAnsi="Calibri" w:cs="Calibri"/>
                <w:color w:val="000000"/>
              </w:rPr>
              <w:t>Issued as new SWDA Social Impact Assessment (SIA) Procedure to ALARP Levels (supports HSEP Section 4.4)</w:t>
            </w:r>
          </w:p>
        </w:tc>
        <w:tc>
          <w:tcPr>
            <w:tcW w:w="1400" w:type="dxa"/>
            <w:tcMar>
              <w:top w:w="80" w:type="dxa"/>
              <w:left w:w="100" w:type="dxa"/>
              <w:bottom w:w="80" w:type="dxa"/>
              <w:right w:w="100" w:type="dxa"/>
            </w:tcMar>
            <w:vAlign w:val="center"/>
          </w:tcPr>
          <w:p w14:paraId="1EB5F0DF" w14:textId="198D5E93" w:rsidR="00E544C6" w:rsidRPr="009977E7" w:rsidRDefault="00184C65">
            <w:pPr>
              <w:jc w:val="center"/>
              <w:rPr>
                <w:rFonts w:asciiTheme="minorHAnsi" w:hAnsiTheme="minorHAnsi" w:cstheme="minorHAnsi"/>
              </w:rPr>
            </w:pPr>
            <w:r w:rsidRPr="009977E7">
              <w:rPr>
                <w:rFonts w:asciiTheme="minorHAnsi" w:hAnsiTheme="minorHAnsi" w:cstheme="minorHAnsi"/>
              </w:rPr>
              <w:t>MI</w:t>
            </w:r>
          </w:p>
        </w:tc>
        <w:tc>
          <w:tcPr>
            <w:tcW w:w="1400" w:type="dxa"/>
            <w:tcMar>
              <w:top w:w="80" w:type="dxa"/>
              <w:left w:w="100" w:type="dxa"/>
              <w:bottom w:w="80" w:type="dxa"/>
              <w:right w:w="100" w:type="dxa"/>
            </w:tcMar>
            <w:vAlign w:val="center"/>
          </w:tcPr>
          <w:p w14:paraId="44E64FE9" w14:textId="4F749635" w:rsidR="00E544C6" w:rsidRPr="009977E7" w:rsidRDefault="009977E7">
            <w:pPr>
              <w:jc w:val="center"/>
              <w:rPr>
                <w:rFonts w:asciiTheme="minorHAnsi" w:hAnsiTheme="minorHAnsi" w:cstheme="minorHAnsi"/>
              </w:rPr>
            </w:pPr>
            <w:r w:rsidRPr="009977E7">
              <w:rPr>
                <w:rFonts w:asciiTheme="minorHAnsi" w:hAnsiTheme="minorHAnsi" w:cstheme="minorHAnsi"/>
              </w:rPr>
              <w:t>NEJ</w:t>
            </w:r>
          </w:p>
        </w:tc>
        <w:tc>
          <w:tcPr>
            <w:tcW w:w="1400" w:type="dxa"/>
            <w:tcMar>
              <w:top w:w="80" w:type="dxa"/>
              <w:left w:w="100" w:type="dxa"/>
              <w:bottom w:w="80" w:type="dxa"/>
              <w:right w:w="100" w:type="dxa"/>
            </w:tcMar>
            <w:vAlign w:val="center"/>
          </w:tcPr>
          <w:p w14:paraId="529480A0" w14:textId="77777777" w:rsidR="00E544C6" w:rsidRDefault="00000000">
            <w:pPr>
              <w:jc w:val="center"/>
            </w:pPr>
            <w:r>
              <w:rPr>
                <w:rFonts w:ascii="Calibri" w:eastAsia="Calibri" w:hAnsi="Calibri" w:cs="Calibri"/>
                <w:color w:val="000000"/>
              </w:rPr>
              <w:t>GW</w:t>
            </w:r>
          </w:p>
        </w:tc>
      </w:tr>
    </w:tbl>
    <w:p w14:paraId="67AF5FE4" w14:textId="77777777" w:rsidR="00E544C6" w:rsidRDefault="00E544C6">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E544C6" w14:paraId="0B918564" w14:textId="77777777">
        <w:tc>
          <w:tcPr>
            <w:tcW w:w="9350" w:type="dxa"/>
            <w:shd w:val="clear" w:color="auto" w:fill="FBF6E9"/>
            <w:tcMar>
              <w:top w:w="160" w:type="dxa"/>
              <w:left w:w="200" w:type="dxa"/>
              <w:bottom w:w="160" w:type="dxa"/>
              <w:right w:w="200" w:type="dxa"/>
            </w:tcMar>
          </w:tcPr>
          <w:p w14:paraId="4DFEA9C2" w14:textId="77777777" w:rsidR="00E544C6" w:rsidRDefault="00000000">
            <w:pPr>
              <w:spacing w:after="80"/>
            </w:pPr>
            <w:r>
              <w:rPr>
                <w:rFonts w:ascii="Calibri" w:eastAsia="Calibri" w:hAnsi="Calibri" w:cs="Calibri"/>
                <w:b/>
                <w:bCs/>
                <w:color w:val="1F3864"/>
                <w:sz w:val="22"/>
                <w:szCs w:val="22"/>
              </w:rPr>
              <w:t>MANAGING DIRECTOR'S ENDORSEMENT</w:t>
            </w:r>
          </w:p>
          <w:p w14:paraId="3DC361F3" w14:textId="77777777" w:rsidR="00E544C6" w:rsidRDefault="00000000">
            <w:pPr>
              <w:jc w:val="both"/>
            </w:pPr>
            <w:r>
              <w:rPr>
                <w:rFonts w:ascii="Calibri" w:eastAsia="Calibri" w:hAnsi="Calibri" w:cs="Calibri"/>
                <w:sz w:val="22"/>
                <w:szCs w:val="22"/>
              </w:rPr>
              <w:t>This Social Impact Assessment (SIA) Procedure is endorsed by the Managing Director of South West Design Africa Limited (SWDA) as a mandatory control document within the SWDA HSE Management System (HSE-MS). SWDA is committed to identifying and reducing the social impacts of its operations on host communities and other stakeholders to As Low As Reasonably Practicable (ALARP) levels, and no mobilisation to a new Tank Site or Project location shall proceed without the screening and, where required, the full assessment described in this Procedure.</w:t>
            </w:r>
          </w:p>
        </w:tc>
      </w:tr>
    </w:tbl>
    <w:p w14:paraId="68B70632" w14:textId="77777777" w:rsidR="00E544C6" w:rsidRDefault="00E544C6">
      <w:pPr>
        <w:spacing w:after="200"/>
      </w:pPr>
    </w:p>
    <w:p w14:paraId="5075A732" w14:textId="651E4EF7" w:rsidR="00E544C6" w:rsidRDefault="009977E7" w:rsidP="009977E7">
      <w:pPr>
        <w:pStyle w:val="Heading1"/>
        <w:spacing w:before="400" w:after="200"/>
      </w:pPr>
      <w:r>
        <w:rPr>
          <w:rFonts w:ascii="Calibri" w:eastAsia="Calibri" w:hAnsi="Calibri" w:cs="Calibri"/>
          <w:b/>
          <w:bCs/>
          <w:color w:val="1F3864"/>
          <w:sz w:val="28"/>
          <w:szCs w:val="28"/>
        </w:rPr>
        <w:t>1.0 PURPOSE</w:t>
      </w:r>
    </w:p>
    <w:p w14:paraId="4C9C0CBE" w14:textId="77777777" w:rsidR="00E544C6" w:rsidRDefault="00000000">
      <w:pPr>
        <w:spacing w:after="140" w:line="276" w:lineRule="auto"/>
        <w:jc w:val="both"/>
      </w:pPr>
      <w:r>
        <w:rPr>
          <w:rFonts w:ascii="Calibri" w:eastAsia="Calibri" w:hAnsi="Calibri" w:cs="Calibri"/>
          <w:sz w:val="22"/>
          <w:szCs w:val="22"/>
        </w:rPr>
        <w:t>This Procedure establishes how South West Design Africa Limited (SWDA) identifies, assesses, and manages the social impacts of its operations — particularly on host communities, land and resource users, and other stakeholders — and how it reduces those impacts to As Low As Reasonably Practicable (ALARP) levels, consistent with the ALARP principle already applied to HSE hazards under HSEP Section 4.4 (Hazard &amp; Effects Management Process – HEMP).</w:t>
      </w:r>
    </w:p>
    <w:p w14:paraId="19A1BE3A" w14:textId="77777777" w:rsidR="00E544C6" w:rsidRDefault="00000000">
      <w:pPr>
        <w:spacing w:after="140" w:line="276" w:lineRule="auto"/>
        <w:jc w:val="both"/>
      </w:pPr>
      <w:r>
        <w:rPr>
          <w:rFonts w:ascii="Calibri" w:eastAsia="Calibri" w:hAnsi="Calibri" w:cs="Calibri"/>
          <w:sz w:val="22"/>
          <w:szCs w:val="22"/>
        </w:rPr>
        <w:t>This Procedure supports and expands upon the HSE Environment &amp; Community objectives described in HSEP Section 4.3.5, and the Community Engagement Plan referenced in the Project Scope of Work (Ref. HSEP Sec. 2.1), and works alongside the SWDA Regulatory &amp; Standards Review Process (Ref. SWDA-HSE-PROC-04.3.6) and the SWDA Management of Change Procedure (Ref. SWDA-HSE-PROC-04.5.1).</w:t>
      </w:r>
    </w:p>
    <w:p w14:paraId="6D0B6B71" w14:textId="5C43991F" w:rsidR="00E544C6" w:rsidRDefault="009977E7" w:rsidP="009977E7">
      <w:pPr>
        <w:pStyle w:val="Heading1"/>
        <w:spacing w:before="400" w:after="200"/>
      </w:pPr>
      <w:r>
        <w:rPr>
          <w:rFonts w:ascii="Calibri" w:eastAsia="Calibri" w:hAnsi="Calibri" w:cs="Calibri"/>
          <w:b/>
          <w:bCs/>
          <w:color w:val="1F3864"/>
          <w:sz w:val="28"/>
          <w:szCs w:val="28"/>
        </w:rPr>
        <w:t>2.0 SCOPE</w:t>
      </w:r>
    </w:p>
    <w:p w14:paraId="6A25CCFA" w14:textId="77777777" w:rsidR="00E544C6" w:rsidRDefault="00000000">
      <w:pPr>
        <w:spacing w:after="140" w:line="276" w:lineRule="auto"/>
        <w:jc w:val="both"/>
      </w:pPr>
      <w:r>
        <w:rPr>
          <w:rFonts w:ascii="Calibri" w:eastAsia="Calibri" w:hAnsi="Calibri" w:cs="Calibri"/>
          <w:sz w:val="22"/>
          <w:szCs w:val="22"/>
        </w:rPr>
        <w:t>This Procedure applies to all SWDA activities that may affect host communities or other stakeholders at any of the five (5) RAEC Project locations, or at any other SWDA operation, including:</w:t>
      </w:r>
    </w:p>
    <w:p w14:paraId="473587A2" w14:textId="77777777" w:rsidR="00E544C6" w:rsidRDefault="00000000">
      <w:pPr>
        <w:pStyle w:val="ListParagraph"/>
        <w:numPr>
          <w:ilvl w:val="0"/>
          <w:numId w:val="2"/>
        </w:numPr>
        <w:spacing w:after="90" w:line="276" w:lineRule="auto"/>
      </w:pPr>
      <w:r>
        <w:rPr>
          <w:rFonts w:ascii="Calibri" w:eastAsia="Calibri" w:hAnsi="Calibri" w:cs="Calibri"/>
          <w:sz w:val="22"/>
          <w:szCs w:val="22"/>
        </w:rPr>
        <w:t>Land and Marine Mobilisation of personnel, equipment and materials, and initial Tank Site set-up (Ref. HSEP Sec. 2.1);</w:t>
      </w:r>
    </w:p>
    <w:p w14:paraId="6BA13282" w14:textId="77777777" w:rsidR="00E544C6" w:rsidRDefault="00000000">
      <w:pPr>
        <w:pStyle w:val="ListParagraph"/>
        <w:numPr>
          <w:ilvl w:val="0"/>
          <w:numId w:val="2"/>
        </w:numPr>
        <w:spacing w:after="90" w:line="276" w:lineRule="auto"/>
      </w:pPr>
      <w:r>
        <w:rPr>
          <w:rFonts w:ascii="Calibri" w:eastAsia="Calibri" w:hAnsi="Calibri" w:cs="Calibri"/>
          <w:sz w:val="22"/>
          <w:szCs w:val="22"/>
        </w:rPr>
        <w:t>Tank Cleaning, sludge processing, oil transfer, and disposal of oil-impacted sands/water to RENAISSANCE-designated locations;</w:t>
      </w:r>
    </w:p>
    <w:p w14:paraId="221B8B35" w14:textId="77777777" w:rsidR="00E544C6" w:rsidRDefault="00000000">
      <w:pPr>
        <w:pStyle w:val="ListParagraph"/>
        <w:numPr>
          <w:ilvl w:val="0"/>
          <w:numId w:val="2"/>
        </w:numPr>
        <w:spacing w:after="90" w:line="276" w:lineRule="auto"/>
      </w:pPr>
      <w:r>
        <w:rPr>
          <w:rFonts w:ascii="Calibri" w:eastAsia="Calibri" w:hAnsi="Calibri" w:cs="Calibri"/>
          <w:sz w:val="22"/>
          <w:szCs w:val="22"/>
        </w:rPr>
        <w:lastRenderedPageBreak/>
        <w:t>Journey Management routes and site access through or near host communities;</w:t>
      </w:r>
    </w:p>
    <w:p w14:paraId="15B82BFA" w14:textId="77777777" w:rsidR="00E544C6" w:rsidRDefault="00000000">
      <w:pPr>
        <w:pStyle w:val="ListParagraph"/>
        <w:numPr>
          <w:ilvl w:val="0"/>
          <w:numId w:val="2"/>
        </w:numPr>
        <w:spacing w:after="90" w:line="276" w:lineRule="auto"/>
      </w:pPr>
      <w:r>
        <w:rPr>
          <w:rFonts w:ascii="Calibri" w:eastAsia="Calibri" w:hAnsi="Calibri" w:cs="Calibri"/>
          <w:sz w:val="22"/>
          <w:szCs w:val="22"/>
        </w:rPr>
        <w:t>Recruitment and use of local labour, goods and services; and,</w:t>
      </w:r>
    </w:p>
    <w:p w14:paraId="557BC061" w14:textId="77777777" w:rsidR="00E544C6" w:rsidRDefault="00000000">
      <w:pPr>
        <w:pStyle w:val="ListParagraph"/>
        <w:numPr>
          <w:ilvl w:val="0"/>
          <w:numId w:val="2"/>
        </w:numPr>
        <w:spacing w:after="90" w:line="276" w:lineRule="auto"/>
      </w:pPr>
      <w:r>
        <w:rPr>
          <w:rFonts w:ascii="Calibri" w:eastAsia="Calibri" w:hAnsi="Calibri" w:cs="Calibri"/>
          <w:sz w:val="22"/>
          <w:szCs w:val="22"/>
        </w:rPr>
        <w:t>De-mobilisation activities between Tank Sites.</w:t>
      </w:r>
    </w:p>
    <w:p w14:paraId="079029AD" w14:textId="77777777" w:rsidR="00E544C6" w:rsidRDefault="00000000">
      <w:pPr>
        <w:spacing w:after="140" w:line="276" w:lineRule="auto"/>
        <w:jc w:val="both"/>
      </w:pPr>
      <w:r>
        <w:rPr>
          <w:rFonts w:ascii="Calibri" w:eastAsia="Calibri" w:hAnsi="Calibri" w:cs="Calibri"/>
          <w:sz w:val="22"/>
          <w:szCs w:val="22"/>
        </w:rPr>
        <w:t>It applies to all SWDA Employees, Contractors and Subcontractors engaged on the RAEC 18-Tank ATC/NME Tank Cleaning Project and on SWDA's other operations.</w:t>
      </w:r>
    </w:p>
    <w:p w14:paraId="409B7C8F" w14:textId="08D5408D" w:rsidR="00E544C6" w:rsidRDefault="009977E7" w:rsidP="009977E7">
      <w:pPr>
        <w:pStyle w:val="Heading1"/>
        <w:spacing w:before="400" w:after="200"/>
      </w:pPr>
      <w:r>
        <w:rPr>
          <w:rFonts w:ascii="Calibri" w:eastAsia="Calibri" w:hAnsi="Calibri" w:cs="Calibri"/>
          <w:b/>
          <w:bCs/>
          <w:color w:val="1F3864"/>
          <w:sz w:val="28"/>
          <w:szCs w:val="28"/>
        </w:rPr>
        <w:t>3.0 DEFINITIONS</w:t>
      </w:r>
    </w:p>
    <w:p w14:paraId="280641F5" w14:textId="77777777" w:rsidR="00E544C6" w:rsidRDefault="00000000">
      <w:pPr>
        <w:pStyle w:val="ListParagraph"/>
        <w:numPr>
          <w:ilvl w:val="0"/>
          <w:numId w:val="2"/>
        </w:numPr>
        <w:spacing w:after="90" w:line="276" w:lineRule="auto"/>
      </w:pPr>
      <w:r>
        <w:rPr>
          <w:rFonts w:ascii="Calibri" w:eastAsia="Calibri" w:hAnsi="Calibri" w:cs="Calibri"/>
          <w:sz w:val="22"/>
          <w:szCs w:val="22"/>
        </w:rPr>
        <w:t>Social Impact — any effect, positive or negative, of SWDA's activities on the social, economic, cultural or livelihood conditions of a community or stakeholder.</w:t>
      </w:r>
    </w:p>
    <w:p w14:paraId="131D1CD6" w14:textId="77777777" w:rsidR="00E544C6" w:rsidRDefault="00000000">
      <w:pPr>
        <w:pStyle w:val="ListParagraph"/>
        <w:numPr>
          <w:ilvl w:val="0"/>
          <w:numId w:val="2"/>
        </w:numPr>
        <w:spacing w:after="90" w:line="276" w:lineRule="auto"/>
      </w:pPr>
      <w:r>
        <w:rPr>
          <w:rFonts w:ascii="Calibri" w:eastAsia="Calibri" w:hAnsi="Calibri" w:cs="Calibri"/>
          <w:sz w:val="22"/>
          <w:szCs w:val="22"/>
        </w:rPr>
        <w:t>Social Impact Assessment (SIA) — the structured process of identifying, assessing and managing social impacts described in this Procedure.</w:t>
      </w:r>
    </w:p>
    <w:p w14:paraId="5EE8067F" w14:textId="77777777" w:rsidR="00E544C6" w:rsidRDefault="00000000">
      <w:pPr>
        <w:pStyle w:val="ListParagraph"/>
        <w:numPr>
          <w:ilvl w:val="0"/>
          <w:numId w:val="2"/>
        </w:numPr>
        <w:spacing w:after="90" w:line="276" w:lineRule="auto"/>
      </w:pPr>
      <w:r>
        <w:rPr>
          <w:rFonts w:ascii="Calibri" w:eastAsia="Calibri" w:hAnsi="Calibri" w:cs="Calibri"/>
          <w:sz w:val="22"/>
          <w:szCs w:val="22"/>
        </w:rPr>
        <w:t>ALARP (As Low As Reasonably Practicable) — the point, objectively assessed, at which the time, trouble, difficulty and cost of further impact reduction becomes grossly disproportionate to the additional benefit gained, consistent with its use in HSEP Section 4.4.</w:t>
      </w:r>
    </w:p>
    <w:p w14:paraId="064E1E4A" w14:textId="77777777" w:rsidR="00E544C6" w:rsidRDefault="00000000">
      <w:pPr>
        <w:pStyle w:val="ListParagraph"/>
        <w:numPr>
          <w:ilvl w:val="0"/>
          <w:numId w:val="2"/>
        </w:numPr>
        <w:spacing w:after="90" w:line="276" w:lineRule="auto"/>
      </w:pPr>
      <w:r>
        <w:rPr>
          <w:rFonts w:ascii="Calibri" w:eastAsia="Calibri" w:hAnsi="Calibri" w:cs="Calibri"/>
          <w:sz w:val="22"/>
          <w:szCs w:val="22"/>
        </w:rPr>
        <w:t>Host Community — any community located at, or adjacent to, a Project site or along a Project access/Journey Management route.</w:t>
      </w:r>
    </w:p>
    <w:p w14:paraId="7DECC2CA" w14:textId="77777777" w:rsidR="00E544C6" w:rsidRDefault="00000000">
      <w:pPr>
        <w:pStyle w:val="ListParagraph"/>
        <w:numPr>
          <w:ilvl w:val="0"/>
          <w:numId w:val="2"/>
        </w:numPr>
        <w:spacing w:after="90" w:line="276" w:lineRule="auto"/>
      </w:pPr>
      <w:r>
        <w:rPr>
          <w:rFonts w:ascii="Calibri" w:eastAsia="Calibri" w:hAnsi="Calibri" w:cs="Calibri"/>
          <w:sz w:val="22"/>
          <w:szCs w:val="22"/>
        </w:rPr>
        <w:t>Stakeholder — any individual, group or organisation with an interest in, or affected by, SWDA's operations, including host communities, land/resource users, local authorities, and vulnerable groups.</w:t>
      </w:r>
    </w:p>
    <w:p w14:paraId="7EF9AB47" w14:textId="77777777" w:rsidR="00E544C6" w:rsidRDefault="00000000">
      <w:pPr>
        <w:pStyle w:val="ListParagraph"/>
        <w:numPr>
          <w:ilvl w:val="0"/>
          <w:numId w:val="2"/>
        </w:numPr>
        <w:spacing w:after="90" w:line="276" w:lineRule="auto"/>
      </w:pPr>
      <w:r>
        <w:rPr>
          <w:rFonts w:ascii="Calibri" w:eastAsia="Calibri" w:hAnsi="Calibri" w:cs="Calibri"/>
          <w:sz w:val="22"/>
          <w:szCs w:val="22"/>
        </w:rPr>
        <w:t>Community Engagement Plan (CEP) — the Project-specific plan referenced in the HSEP (Sec. 2.1) for engaging host communities and stakeholders.</w:t>
      </w:r>
    </w:p>
    <w:p w14:paraId="4B2CB236" w14:textId="77777777" w:rsidR="00E544C6" w:rsidRDefault="00000000">
      <w:pPr>
        <w:pStyle w:val="ListParagraph"/>
        <w:numPr>
          <w:ilvl w:val="0"/>
          <w:numId w:val="2"/>
        </w:numPr>
        <w:spacing w:after="90" w:line="276" w:lineRule="auto"/>
      </w:pPr>
      <w:r>
        <w:rPr>
          <w:rFonts w:ascii="Calibri" w:eastAsia="Calibri" w:hAnsi="Calibri" w:cs="Calibri"/>
          <w:sz w:val="22"/>
          <w:szCs w:val="22"/>
        </w:rPr>
        <w:t>Grievance Mechanism — the process by which a community member or stakeholder may raise a complaint or concern about Project activities (Ref. Section 9).</w:t>
      </w:r>
    </w:p>
    <w:p w14:paraId="0CBD9F5B" w14:textId="77777777" w:rsidR="00E544C6" w:rsidRDefault="00000000" w:rsidP="009977E7">
      <w:pPr>
        <w:pStyle w:val="Heading1"/>
        <w:spacing w:before="400" w:after="200"/>
      </w:pPr>
      <w:r>
        <w:rPr>
          <w:rFonts w:ascii="Calibri" w:eastAsia="Calibri" w:hAnsi="Calibri" w:cs="Calibri"/>
          <w:b/>
          <w:bCs/>
          <w:color w:val="1F3864"/>
          <w:sz w:val="28"/>
          <w:szCs w:val="28"/>
        </w:rPr>
        <w:t>4.0  RESPONSIBILITIES</w:t>
      </w:r>
    </w:p>
    <w:p w14:paraId="61972273" w14:textId="77777777" w:rsidR="00E544C6" w:rsidRDefault="00000000">
      <w:pPr>
        <w:spacing w:after="140" w:line="276" w:lineRule="auto"/>
        <w:jc w:val="both"/>
      </w:pPr>
      <w:r>
        <w:rPr>
          <w:rFonts w:ascii="Calibri" w:eastAsia="Calibri" w:hAnsi="Calibri" w:cs="Calibri"/>
          <w:sz w:val="22"/>
          <w:szCs w:val="22"/>
        </w:rPr>
        <w:t>Roles and responsibilities for operating this Procedure are summarised below, and are exercised consistently with the HSE Organisation described in HSEP Section 4.3.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E544C6" w14:paraId="4A780B68" w14:textId="77777777">
        <w:trPr>
          <w:tblHeader/>
        </w:trPr>
        <w:tc>
          <w:tcPr>
            <w:tcW w:w="2800" w:type="dxa"/>
            <w:shd w:val="clear" w:color="auto" w:fill="1F3864"/>
            <w:tcMar>
              <w:top w:w="80" w:type="dxa"/>
              <w:left w:w="100" w:type="dxa"/>
              <w:bottom w:w="80" w:type="dxa"/>
              <w:right w:w="100" w:type="dxa"/>
            </w:tcMar>
            <w:vAlign w:val="center"/>
          </w:tcPr>
          <w:p w14:paraId="7E117F0C" w14:textId="77777777" w:rsidR="00E544C6"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0043F76F" w14:textId="77777777" w:rsidR="00E544C6" w:rsidRDefault="00000000">
            <w:r>
              <w:rPr>
                <w:rFonts w:ascii="Calibri" w:eastAsia="Calibri" w:hAnsi="Calibri" w:cs="Calibri"/>
                <w:b/>
                <w:bCs/>
                <w:color w:val="FFFFFF"/>
              </w:rPr>
              <w:t>SOCIAL IMPACT ASSESSMENT (SIA) RESPONSIBILITY</w:t>
            </w:r>
          </w:p>
        </w:tc>
      </w:tr>
      <w:tr w:rsidR="00E544C6" w14:paraId="214E1040" w14:textId="77777777">
        <w:tc>
          <w:tcPr>
            <w:tcW w:w="2800" w:type="dxa"/>
            <w:shd w:val="clear" w:color="auto" w:fill="F2F2F2"/>
            <w:tcMar>
              <w:top w:w="80" w:type="dxa"/>
              <w:left w:w="100" w:type="dxa"/>
              <w:bottom w:w="80" w:type="dxa"/>
              <w:right w:w="100" w:type="dxa"/>
            </w:tcMar>
            <w:vAlign w:val="center"/>
          </w:tcPr>
          <w:p w14:paraId="7A5A6374" w14:textId="77777777" w:rsidR="00E544C6" w:rsidRDefault="00000000">
            <w:r>
              <w:rPr>
                <w:rFonts w:ascii="Calibri" w:eastAsia="Calibri" w:hAnsi="Calibri" w:cs="Calibri"/>
                <w:b/>
                <w:bCs/>
                <w:color w:val="000000"/>
              </w:rPr>
              <w:t>Managing Director (MD)</w:t>
            </w:r>
          </w:p>
        </w:tc>
        <w:tc>
          <w:tcPr>
            <w:tcW w:w="6550" w:type="dxa"/>
            <w:shd w:val="clear" w:color="auto" w:fill="F2F2F2"/>
            <w:tcMar>
              <w:top w:w="80" w:type="dxa"/>
              <w:left w:w="100" w:type="dxa"/>
              <w:bottom w:w="80" w:type="dxa"/>
              <w:right w:w="100" w:type="dxa"/>
            </w:tcMar>
            <w:vAlign w:val="center"/>
          </w:tcPr>
          <w:p w14:paraId="78A65D16" w14:textId="77777777" w:rsidR="00E544C6" w:rsidRDefault="00000000">
            <w:r>
              <w:rPr>
                <w:rFonts w:ascii="Calibri" w:eastAsia="Calibri" w:hAnsi="Calibri" w:cs="Calibri"/>
                <w:color w:val="000000"/>
              </w:rPr>
              <w:t>Endorses this Procedure and the SWDA Social Performance commitment; holds final approval authority for any Social Impact assessed as Major/High that cannot be reduced to ALARP with standard controls; ensures adequate resources for community engagement and mitigation.</w:t>
            </w:r>
          </w:p>
        </w:tc>
      </w:tr>
      <w:tr w:rsidR="00E544C6" w14:paraId="62127215" w14:textId="77777777">
        <w:tc>
          <w:tcPr>
            <w:tcW w:w="2800" w:type="dxa"/>
            <w:shd w:val="clear" w:color="auto" w:fill="FFFFFF"/>
            <w:tcMar>
              <w:top w:w="80" w:type="dxa"/>
              <w:left w:w="100" w:type="dxa"/>
              <w:bottom w:w="80" w:type="dxa"/>
              <w:right w:w="100" w:type="dxa"/>
            </w:tcMar>
            <w:vAlign w:val="center"/>
          </w:tcPr>
          <w:p w14:paraId="4AD23972" w14:textId="77777777" w:rsidR="00E544C6" w:rsidRDefault="00000000">
            <w:r>
              <w:rPr>
                <w:rFonts w:ascii="Calibri" w:eastAsia="Calibri" w:hAnsi="Calibri" w:cs="Calibri"/>
                <w:b/>
                <w:bCs/>
                <w:color w:val="000000"/>
              </w:rPr>
              <w:t>HSE Manager / Management Representative</w:t>
            </w:r>
          </w:p>
        </w:tc>
        <w:tc>
          <w:tcPr>
            <w:tcW w:w="6550" w:type="dxa"/>
            <w:shd w:val="clear" w:color="auto" w:fill="FFFFFF"/>
            <w:tcMar>
              <w:top w:w="80" w:type="dxa"/>
              <w:left w:w="100" w:type="dxa"/>
              <w:bottom w:w="80" w:type="dxa"/>
              <w:right w:w="100" w:type="dxa"/>
            </w:tcMar>
            <w:vAlign w:val="center"/>
          </w:tcPr>
          <w:p w14:paraId="7DF2AE37" w14:textId="77777777" w:rsidR="00E544C6" w:rsidRDefault="00000000">
            <w:r>
              <w:rPr>
                <w:rFonts w:ascii="Calibri" w:eastAsia="Calibri" w:hAnsi="Calibri" w:cs="Calibri"/>
                <w:color w:val="000000"/>
              </w:rPr>
              <w:t>Owns this Procedure; ensures Social Impact Assessments (SIA) are completed before mobilisation to each Tank Site; integrates SIA outputs into the HSE Hazard &amp; Effects Management Process (HEMP, Ref. HSEP Sec. 4.4) and the Site-Specific HSE Plan.</w:t>
            </w:r>
          </w:p>
        </w:tc>
      </w:tr>
      <w:tr w:rsidR="00E544C6" w14:paraId="33F8DCE2" w14:textId="77777777">
        <w:tc>
          <w:tcPr>
            <w:tcW w:w="2800" w:type="dxa"/>
            <w:shd w:val="clear" w:color="auto" w:fill="F2F2F2"/>
            <w:tcMar>
              <w:top w:w="80" w:type="dxa"/>
              <w:left w:w="100" w:type="dxa"/>
              <w:bottom w:w="80" w:type="dxa"/>
              <w:right w:w="100" w:type="dxa"/>
            </w:tcMar>
            <w:vAlign w:val="center"/>
          </w:tcPr>
          <w:p w14:paraId="78AF8470" w14:textId="77777777" w:rsidR="00E544C6" w:rsidRDefault="00000000">
            <w:r>
              <w:rPr>
                <w:rFonts w:ascii="Calibri" w:eastAsia="Calibri" w:hAnsi="Calibri" w:cs="Calibri"/>
                <w:b/>
                <w:bCs/>
                <w:color w:val="000000"/>
              </w:rPr>
              <w:t>Community Liaison / Stakeholder Engagement Officer</w:t>
            </w:r>
          </w:p>
        </w:tc>
        <w:tc>
          <w:tcPr>
            <w:tcW w:w="6550" w:type="dxa"/>
            <w:shd w:val="clear" w:color="auto" w:fill="F2F2F2"/>
            <w:tcMar>
              <w:top w:w="80" w:type="dxa"/>
              <w:left w:w="100" w:type="dxa"/>
              <w:bottom w:w="80" w:type="dxa"/>
              <w:right w:w="100" w:type="dxa"/>
            </w:tcMar>
            <w:vAlign w:val="center"/>
          </w:tcPr>
          <w:p w14:paraId="0078C3B6" w14:textId="77777777" w:rsidR="00E544C6" w:rsidRDefault="00000000">
            <w:r>
              <w:rPr>
                <w:rFonts w:ascii="Calibri" w:eastAsia="Calibri" w:hAnsi="Calibri" w:cs="Calibri"/>
                <w:color w:val="000000"/>
              </w:rPr>
              <w:t>Leads stakeholder identification and consultation; operates the Community Grievance Mechanism; maintains the Social Impact Register; is the primary point of contact for Host Communities.</w:t>
            </w:r>
          </w:p>
        </w:tc>
      </w:tr>
      <w:tr w:rsidR="00E544C6" w14:paraId="68E4AC15" w14:textId="77777777">
        <w:tc>
          <w:tcPr>
            <w:tcW w:w="2800" w:type="dxa"/>
            <w:shd w:val="clear" w:color="auto" w:fill="FFFFFF"/>
            <w:tcMar>
              <w:top w:w="80" w:type="dxa"/>
              <w:left w:w="100" w:type="dxa"/>
              <w:bottom w:w="80" w:type="dxa"/>
              <w:right w:w="100" w:type="dxa"/>
            </w:tcMar>
            <w:vAlign w:val="center"/>
          </w:tcPr>
          <w:p w14:paraId="6D3E93AE" w14:textId="77777777" w:rsidR="00E544C6" w:rsidRDefault="00000000">
            <w:r>
              <w:rPr>
                <w:rFonts w:ascii="Calibri" w:eastAsia="Calibri" w:hAnsi="Calibri" w:cs="Calibri"/>
                <w:b/>
                <w:bCs/>
                <w:color w:val="000000"/>
              </w:rPr>
              <w:t>Project Manager / Site Managers</w:t>
            </w:r>
          </w:p>
        </w:tc>
        <w:tc>
          <w:tcPr>
            <w:tcW w:w="6550" w:type="dxa"/>
            <w:shd w:val="clear" w:color="auto" w:fill="FFFFFF"/>
            <w:tcMar>
              <w:top w:w="80" w:type="dxa"/>
              <w:left w:w="100" w:type="dxa"/>
              <w:bottom w:w="80" w:type="dxa"/>
              <w:right w:w="100" w:type="dxa"/>
            </w:tcMar>
            <w:vAlign w:val="center"/>
          </w:tcPr>
          <w:p w14:paraId="14B46DCA" w14:textId="77777777" w:rsidR="00E544C6" w:rsidRDefault="00000000">
            <w:r>
              <w:rPr>
                <w:rFonts w:ascii="Calibri" w:eastAsia="Calibri" w:hAnsi="Calibri" w:cs="Calibri"/>
                <w:color w:val="000000"/>
              </w:rPr>
              <w:t>Ensure SIA findings and ALARP controls are implemented on site; integrate community-related constraints into Journey Management and site work planning; report social incidents or grievances without delay.</w:t>
            </w:r>
          </w:p>
        </w:tc>
      </w:tr>
      <w:tr w:rsidR="00E544C6" w14:paraId="7F419BDD" w14:textId="77777777">
        <w:tc>
          <w:tcPr>
            <w:tcW w:w="2800" w:type="dxa"/>
            <w:shd w:val="clear" w:color="auto" w:fill="F2F2F2"/>
            <w:tcMar>
              <w:top w:w="80" w:type="dxa"/>
              <w:left w:w="100" w:type="dxa"/>
              <w:bottom w:w="80" w:type="dxa"/>
              <w:right w:w="100" w:type="dxa"/>
            </w:tcMar>
            <w:vAlign w:val="center"/>
          </w:tcPr>
          <w:p w14:paraId="27AA8955" w14:textId="77777777" w:rsidR="00E544C6" w:rsidRDefault="00000000">
            <w:r>
              <w:rPr>
                <w:rFonts w:ascii="Calibri" w:eastAsia="Calibri" w:hAnsi="Calibri" w:cs="Calibri"/>
                <w:b/>
                <w:bCs/>
                <w:color w:val="000000"/>
              </w:rPr>
              <w:t>Social Impact Assessment (SIA) Team</w:t>
            </w:r>
          </w:p>
        </w:tc>
        <w:tc>
          <w:tcPr>
            <w:tcW w:w="6550" w:type="dxa"/>
            <w:shd w:val="clear" w:color="auto" w:fill="F2F2F2"/>
            <w:tcMar>
              <w:top w:w="80" w:type="dxa"/>
              <w:left w:w="100" w:type="dxa"/>
              <w:bottom w:w="80" w:type="dxa"/>
              <w:right w:w="100" w:type="dxa"/>
            </w:tcMar>
            <w:vAlign w:val="center"/>
          </w:tcPr>
          <w:p w14:paraId="54634457" w14:textId="77777777" w:rsidR="00E544C6" w:rsidRDefault="00000000">
            <w:r>
              <w:rPr>
                <w:rFonts w:ascii="Calibri" w:eastAsia="Calibri" w:hAnsi="Calibri" w:cs="Calibri"/>
                <w:color w:val="000000"/>
              </w:rPr>
              <w:t>Cross-functional team (HSE, Community Liaison, Operations, and Security as needed) that carries out the impact identification, ALARP evaluation and mitigation hierarchy described in Section 7; recommends findings for approval.</w:t>
            </w:r>
          </w:p>
        </w:tc>
      </w:tr>
      <w:tr w:rsidR="00E544C6" w14:paraId="7E559CA8" w14:textId="77777777">
        <w:tc>
          <w:tcPr>
            <w:tcW w:w="2800" w:type="dxa"/>
            <w:shd w:val="clear" w:color="auto" w:fill="FFFFFF"/>
            <w:tcMar>
              <w:top w:w="80" w:type="dxa"/>
              <w:left w:w="100" w:type="dxa"/>
              <w:bottom w:w="80" w:type="dxa"/>
              <w:right w:w="100" w:type="dxa"/>
            </w:tcMar>
            <w:vAlign w:val="center"/>
          </w:tcPr>
          <w:p w14:paraId="13055A75" w14:textId="77777777" w:rsidR="00E544C6" w:rsidRDefault="00000000">
            <w:r>
              <w:rPr>
                <w:rFonts w:ascii="Calibri" w:eastAsia="Calibri" w:hAnsi="Calibri" w:cs="Calibri"/>
                <w:b/>
                <w:bCs/>
                <w:color w:val="000000"/>
              </w:rPr>
              <w:t>Department / Line Supervisors</w:t>
            </w:r>
          </w:p>
        </w:tc>
        <w:tc>
          <w:tcPr>
            <w:tcW w:w="6550" w:type="dxa"/>
            <w:shd w:val="clear" w:color="auto" w:fill="FFFFFF"/>
            <w:tcMar>
              <w:top w:w="80" w:type="dxa"/>
              <w:left w:w="100" w:type="dxa"/>
              <w:bottom w:w="80" w:type="dxa"/>
              <w:right w:w="100" w:type="dxa"/>
            </w:tcMar>
            <w:vAlign w:val="center"/>
          </w:tcPr>
          <w:p w14:paraId="4F6C0701" w14:textId="77777777" w:rsidR="00E544C6" w:rsidRDefault="00000000">
            <w:r>
              <w:rPr>
                <w:rFonts w:ascii="Calibri" w:eastAsia="Calibri" w:hAnsi="Calibri" w:cs="Calibri"/>
                <w:color w:val="000000"/>
              </w:rPr>
              <w:t>Brief their teams on community protocols, Code of Conduct and site-specific social controls before mobilisation; ensure Contractor/Subcontractor personnel comply.</w:t>
            </w:r>
          </w:p>
        </w:tc>
      </w:tr>
      <w:tr w:rsidR="00E544C6" w14:paraId="4EED72BB" w14:textId="77777777">
        <w:tc>
          <w:tcPr>
            <w:tcW w:w="2800" w:type="dxa"/>
            <w:shd w:val="clear" w:color="auto" w:fill="F2F2F2"/>
            <w:tcMar>
              <w:top w:w="80" w:type="dxa"/>
              <w:left w:w="100" w:type="dxa"/>
              <w:bottom w:w="80" w:type="dxa"/>
              <w:right w:w="100" w:type="dxa"/>
            </w:tcMar>
            <w:vAlign w:val="center"/>
          </w:tcPr>
          <w:p w14:paraId="3567DD6E" w14:textId="77777777" w:rsidR="00E544C6" w:rsidRDefault="00000000">
            <w:r>
              <w:rPr>
                <w:rFonts w:ascii="Calibri" w:eastAsia="Calibri" w:hAnsi="Calibri" w:cs="Calibri"/>
                <w:b/>
                <w:bCs/>
                <w:color w:val="000000"/>
              </w:rPr>
              <w:t>All Employees &amp; Contractors/Subcontractors</w:t>
            </w:r>
          </w:p>
        </w:tc>
        <w:tc>
          <w:tcPr>
            <w:tcW w:w="6550" w:type="dxa"/>
            <w:shd w:val="clear" w:color="auto" w:fill="F2F2F2"/>
            <w:tcMar>
              <w:top w:w="80" w:type="dxa"/>
              <w:left w:w="100" w:type="dxa"/>
              <w:bottom w:w="80" w:type="dxa"/>
              <w:right w:w="100" w:type="dxa"/>
            </w:tcMar>
            <w:vAlign w:val="center"/>
          </w:tcPr>
          <w:p w14:paraId="6CA69D4D" w14:textId="77777777" w:rsidR="00E544C6" w:rsidRDefault="00000000">
            <w:r>
              <w:rPr>
                <w:rFonts w:ascii="Calibri" w:eastAsia="Calibri" w:hAnsi="Calibri" w:cs="Calibri"/>
                <w:color w:val="000000"/>
              </w:rPr>
              <w:t>Comply with the Community Engagement Plan and site-specific social controls; treat host communities, land users and other stakeholders with respect; report any community concern, incident or grievance to their Supervisor or the Community Liaison Officer.</w:t>
            </w:r>
          </w:p>
        </w:tc>
      </w:tr>
    </w:tbl>
    <w:p w14:paraId="06574F2C" w14:textId="10E8E5D1" w:rsidR="00E544C6" w:rsidRDefault="009977E7" w:rsidP="009977E7">
      <w:pPr>
        <w:pStyle w:val="Heading1"/>
        <w:spacing w:before="400" w:after="200"/>
      </w:pPr>
      <w:r>
        <w:rPr>
          <w:rFonts w:ascii="Calibri" w:eastAsia="Calibri" w:hAnsi="Calibri" w:cs="Calibri"/>
          <w:b/>
          <w:bCs/>
          <w:color w:val="1F3864"/>
          <w:sz w:val="28"/>
          <w:szCs w:val="28"/>
        </w:rPr>
        <w:t>5.0 CATEGORIES</w:t>
      </w:r>
      <w:r w:rsidR="00000000">
        <w:rPr>
          <w:rFonts w:ascii="Calibri" w:eastAsia="Calibri" w:hAnsi="Calibri" w:cs="Calibri"/>
          <w:b/>
          <w:bCs/>
          <w:color w:val="1F3864"/>
          <w:sz w:val="28"/>
          <w:szCs w:val="28"/>
        </w:rPr>
        <w:t xml:space="preserve"> OF SOCIAL IMPACT</w:t>
      </w:r>
    </w:p>
    <w:p w14:paraId="5E84F94A" w14:textId="77777777" w:rsidR="00E544C6" w:rsidRDefault="00000000">
      <w:pPr>
        <w:spacing w:after="140" w:line="276" w:lineRule="auto"/>
        <w:jc w:val="both"/>
      </w:pPr>
      <w:r>
        <w:rPr>
          <w:rFonts w:ascii="Calibri" w:eastAsia="Calibri" w:hAnsi="Calibri" w:cs="Calibri"/>
          <w:sz w:val="22"/>
          <w:szCs w:val="22"/>
        </w:rPr>
        <w:t>SWDA recognises the following categories of social impact. A single activity may give rise to impacts in more than one category, in which case the highest applicable Impact Level governs.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E544C6" w14:paraId="7542C5E9" w14:textId="77777777">
        <w:trPr>
          <w:tblHeader/>
        </w:trPr>
        <w:tc>
          <w:tcPr>
            <w:tcW w:w="2400" w:type="dxa"/>
            <w:shd w:val="clear" w:color="auto" w:fill="1F3864"/>
            <w:tcMar>
              <w:top w:w="80" w:type="dxa"/>
              <w:left w:w="100" w:type="dxa"/>
              <w:bottom w:w="80" w:type="dxa"/>
              <w:right w:w="100" w:type="dxa"/>
            </w:tcMar>
            <w:vAlign w:val="center"/>
          </w:tcPr>
          <w:p w14:paraId="2E5C6F77" w14:textId="77777777" w:rsidR="00E544C6" w:rsidRDefault="00000000">
            <w:r>
              <w:rPr>
                <w:rFonts w:ascii="Calibri" w:eastAsia="Calibri" w:hAnsi="Calibri" w:cs="Calibri"/>
                <w:b/>
                <w:bCs/>
                <w:color w:val="FFFFFF"/>
              </w:rPr>
              <w:t>CATEGORY OF SOCIAL IMPACT</w:t>
            </w:r>
          </w:p>
        </w:tc>
        <w:tc>
          <w:tcPr>
            <w:tcW w:w="6950" w:type="dxa"/>
            <w:shd w:val="clear" w:color="auto" w:fill="1F3864"/>
            <w:tcMar>
              <w:top w:w="80" w:type="dxa"/>
              <w:left w:w="100" w:type="dxa"/>
              <w:bottom w:w="80" w:type="dxa"/>
              <w:right w:w="100" w:type="dxa"/>
            </w:tcMar>
            <w:vAlign w:val="center"/>
          </w:tcPr>
          <w:p w14:paraId="2B2CEB11" w14:textId="77777777" w:rsidR="00E544C6" w:rsidRDefault="00000000">
            <w:r>
              <w:rPr>
                <w:rFonts w:ascii="Calibri" w:eastAsia="Calibri" w:hAnsi="Calibri" w:cs="Calibri"/>
                <w:b/>
                <w:bCs/>
                <w:color w:val="FFFFFF"/>
              </w:rPr>
              <w:t>ILLUSTRATIVE EXAMPLES (NOT EXHAUSTIVE)</w:t>
            </w:r>
          </w:p>
        </w:tc>
      </w:tr>
      <w:tr w:rsidR="00E544C6" w14:paraId="044BB6DB" w14:textId="77777777">
        <w:tc>
          <w:tcPr>
            <w:tcW w:w="2400" w:type="dxa"/>
            <w:shd w:val="clear" w:color="auto" w:fill="F2F2F2"/>
            <w:tcMar>
              <w:top w:w="80" w:type="dxa"/>
              <w:left w:w="100" w:type="dxa"/>
              <w:bottom w:w="80" w:type="dxa"/>
              <w:right w:w="100" w:type="dxa"/>
            </w:tcMar>
            <w:vAlign w:val="center"/>
          </w:tcPr>
          <w:p w14:paraId="1DAF7A93" w14:textId="77777777" w:rsidR="00E544C6" w:rsidRDefault="00000000">
            <w:r>
              <w:rPr>
                <w:rFonts w:ascii="Calibri" w:eastAsia="Calibri" w:hAnsi="Calibri" w:cs="Calibri"/>
                <w:b/>
                <w:bCs/>
                <w:color w:val="000000"/>
              </w:rPr>
              <w:t>Community Health &amp; Safety</w:t>
            </w:r>
          </w:p>
        </w:tc>
        <w:tc>
          <w:tcPr>
            <w:tcW w:w="6950" w:type="dxa"/>
            <w:shd w:val="clear" w:color="auto" w:fill="F2F2F2"/>
            <w:tcMar>
              <w:top w:w="80" w:type="dxa"/>
              <w:left w:w="100" w:type="dxa"/>
              <w:bottom w:w="80" w:type="dxa"/>
              <w:right w:w="100" w:type="dxa"/>
            </w:tcMar>
            <w:vAlign w:val="center"/>
          </w:tcPr>
          <w:p w14:paraId="6FFE27DA" w14:textId="77777777" w:rsidR="00E544C6" w:rsidRDefault="00000000">
            <w:r>
              <w:rPr>
                <w:rFonts w:ascii="Calibri" w:eastAsia="Calibri" w:hAnsi="Calibri" w:cs="Calibri"/>
                <w:color w:val="000000"/>
              </w:rPr>
              <w:t>Exposure of host communities to Project traffic, noise, dust, odour, or oily-waste handling activities; interaction between Project personnel/equipment and community members near Tank Sites.</w:t>
            </w:r>
          </w:p>
        </w:tc>
      </w:tr>
      <w:tr w:rsidR="00E544C6" w14:paraId="19470A03" w14:textId="77777777">
        <w:tc>
          <w:tcPr>
            <w:tcW w:w="2400" w:type="dxa"/>
            <w:shd w:val="clear" w:color="auto" w:fill="FFFFFF"/>
            <w:tcMar>
              <w:top w:w="80" w:type="dxa"/>
              <w:left w:w="100" w:type="dxa"/>
              <w:bottom w:w="80" w:type="dxa"/>
              <w:right w:w="100" w:type="dxa"/>
            </w:tcMar>
            <w:vAlign w:val="center"/>
          </w:tcPr>
          <w:p w14:paraId="67B2AF52" w14:textId="77777777" w:rsidR="00E544C6" w:rsidRDefault="00000000">
            <w:r>
              <w:rPr>
                <w:rFonts w:ascii="Calibri" w:eastAsia="Calibri" w:hAnsi="Calibri" w:cs="Calibri"/>
                <w:b/>
                <w:bCs/>
                <w:color w:val="000000"/>
              </w:rPr>
              <w:t>Land &amp; Resource Access</w:t>
            </w:r>
          </w:p>
        </w:tc>
        <w:tc>
          <w:tcPr>
            <w:tcW w:w="6950" w:type="dxa"/>
            <w:shd w:val="clear" w:color="auto" w:fill="FFFFFF"/>
            <w:tcMar>
              <w:top w:w="80" w:type="dxa"/>
              <w:left w:w="100" w:type="dxa"/>
              <w:bottom w:w="80" w:type="dxa"/>
              <w:right w:w="100" w:type="dxa"/>
            </w:tcMar>
            <w:vAlign w:val="center"/>
          </w:tcPr>
          <w:p w14:paraId="4CFCCCBB" w14:textId="77777777" w:rsidR="00E544C6" w:rsidRDefault="00000000">
            <w:r>
              <w:rPr>
                <w:rFonts w:ascii="Calibri" w:eastAsia="Calibri" w:hAnsi="Calibri" w:cs="Calibri"/>
                <w:color w:val="000000"/>
              </w:rPr>
              <w:t>Temporary or permanent restriction of community access to land, waterways, fishing grounds or grazing routes used for site set-up, sludge/waste transfer or Marine Mobilisation.</w:t>
            </w:r>
          </w:p>
        </w:tc>
      </w:tr>
      <w:tr w:rsidR="00E544C6" w14:paraId="08185CFF" w14:textId="77777777">
        <w:tc>
          <w:tcPr>
            <w:tcW w:w="2400" w:type="dxa"/>
            <w:shd w:val="clear" w:color="auto" w:fill="F2F2F2"/>
            <w:tcMar>
              <w:top w:w="80" w:type="dxa"/>
              <w:left w:w="100" w:type="dxa"/>
              <w:bottom w:w="80" w:type="dxa"/>
              <w:right w:w="100" w:type="dxa"/>
            </w:tcMar>
            <w:vAlign w:val="center"/>
          </w:tcPr>
          <w:p w14:paraId="5557D407" w14:textId="77777777" w:rsidR="00E544C6" w:rsidRDefault="00000000">
            <w:r>
              <w:rPr>
                <w:rFonts w:ascii="Calibri" w:eastAsia="Calibri" w:hAnsi="Calibri" w:cs="Calibri"/>
                <w:b/>
                <w:bCs/>
                <w:color w:val="000000"/>
              </w:rPr>
              <w:t>Local Employment &amp; Content</w:t>
            </w:r>
          </w:p>
        </w:tc>
        <w:tc>
          <w:tcPr>
            <w:tcW w:w="6950" w:type="dxa"/>
            <w:shd w:val="clear" w:color="auto" w:fill="F2F2F2"/>
            <w:tcMar>
              <w:top w:w="80" w:type="dxa"/>
              <w:left w:w="100" w:type="dxa"/>
              <w:bottom w:w="80" w:type="dxa"/>
              <w:right w:w="100" w:type="dxa"/>
            </w:tcMar>
            <w:vAlign w:val="center"/>
          </w:tcPr>
          <w:p w14:paraId="256E0090" w14:textId="77777777" w:rsidR="00E544C6" w:rsidRDefault="00000000">
            <w:r>
              <w:rPr>
                <w:rFonts w:ascii="Calibri" w:eastAsia="Calibri" w:hAnsi="Calibri" w:cs="Calibri"/>
                <w:color w:val="000000"/>
              </w:rPr>
              <w:t>Local recruitment practices, use of local Subcontractors, skills/training opportunities, and alignment with Nigerian Content Development requirements.</w:t>
            </w:r>
          </w:p>
        </w:tc>
      </w:tr>
      <w:tr w:rsidR="00E544C6" w14:paraId="3F971BEE" w14:textId="77777777">
        <w:tc>
          <w:tcPr>
            <w:tcW w:w="2400" w:type="dxa"/>
            <w:shd w:val="clear" w:color="auto" w:fill="FFFFFF"/>
            <w:tcMar>
              <w:top w:w="80" w:type="dxa"/>
              <w:left w:w="100" w:type="dxa"/>
              <w:bottom w:w="80" w:type="dxa"/>
              <w:right w:w="100" w:type="dxa"/>
            </w:tcMar>
            <w:vAlign w:val="center"/>
          </w:tcPr>
          <w:p w14:paraId="29B45D75" w14:textId="77777777" w:rsidR="00E544C6" w:rsidRDefault="00000000">
            <w:r>
              <w:rPr>
                <w:rFonts w:ascii="Calibri" w:eastAsia="Calibri" w:hAnsi="Calibri" w:cs="Calibri"/>
                <w:b/>
                <w:bCs/>
                <w:color w:val="000000"/>
              </w:rPr>
              <w:t>Livelihoods &amp; Economic Impact</w:t>
            </w:r>
          </w:p>
        </w:tc>
        <w:tc>
          <w:tcPr>
            <w:tcW w:w="6950" w:type="dxa"/>
            <w:shd w:val="clear" w:color="auto" w:fill="FFFFFF"/>
            <w:tcMar>
              <w:top w:w="80" w:type="dxa"/>
              <w:left w:w="100" w:type="dxa"/>
              <w:bottom w:w="80" w:type="dxa"/>
              <w:right w:w="100" w:type="dxa"/>
            </w:tcMar>
            <w:vAlign w:val="center"/>
          </w:tcPr>
          <w:p w14:paraId="07721B89" w14:textId="77777777" w:rsidR="00E544C6" w:rsidRDefault="00000000">
            <w:r>
              <w:rPr>
                <w:rFonts w:ascii="Calibri" w:eastAsia="Calibri" w:hAnsi="Calibri" w:cs="Calibri"/>
                <w:color w:val="000000"/>
              </w:rPr>
              <w:t>Disruption to fishing, farming, trading or other livelihood activities as a result of Project presence, access restrictions or environmental effects.</w:t>
            </w:r>
          </w:p>
        </w:tc>
      </w:tr>
      <w:tr w:rsidR="00E544C6" w14:paraId="046896B0" w14:textId="77777777">
        <w:tc>
          <w:tcPr>
            <w:tcW w:w="2400" w:type="dxa"/>
            <w:shd w:val="clear" w:color="auto" w:fill="F2F2F2"/>
            <w:tcMar>
              <w:top w:w="80" w:type="dxa"/>
              <w:left w:w="100" w:type="dxa"/>
              <w:bottom w:w="80" w:type="dxa"/>
              <w:right w:w="100" w:type="dxa"/>
            </w:tcMar>
            <w:vAlign w:val="center"/>
          </w:tcPr>
          <w:p w14:paraId="2317460A" w14:textId="77777777" w:rsidR="00E544C6" w:rsidRDefault="00000000">
            <w:r>
              <w:rPr>
                <w:rFonts w:ascii="Calibri" w:eastAsia="Calibri" w:hAnsi="Calibri" w:cs="Calibri"/>
                <w:b/>
                <w:bCs/>
                <w:color w:val="000000"/>
              </w:rPr>
              <w:t>In-Migration / Workforce Influx</w:t>
            </w:r>
          </w:p>
        </w:tc>
        <w:tc>
          <w:tcPr>
            <w:tcW w:w="6950" w:type="dxa"/>
            <w:shd w:val="clear" w:color="auto" w:fill="F2F2F2"/>
            <w:tcMar>
              <w:top w:w="80" w:type="dxa"/>
              <w:left w:w="100" w:type="dxa"/>
              <w:bottom w:w="80" w:type="dxa"/>
              <w:right w:w="100" w:type="dxa"/>
            </w:tcMar>
            <w:vAlign w:val="center"/>
          </w:tcPr>
          <w:p w14:paraId="4EE6B989" w14:textId="77777777" w:rsidR="00E544C6" w:rsidRDefault="00000000">
            <w:r>
              <w:rPr>
                <w:rFonts w:ascii="Calibri" w:eastAsia="Calibri" w:hAnsi="Calibri" w:cs="Calibri"/>
                <w:color w:val="000000"/>
              </w:rPr>
              <w:t>Social effects of an influx of Project or Contractor workforce into host communities, including pressure on local services and community dynamics.</w:t>
            </w:r>
          </w:p>
        </w:tc>
      </w:tr>
      <w:tr w:rsidR="00E544C6" w14:paraId="17C25CDA" w14:textId="77777777">
        <w:tc>
          <w:tcPr>
            <w:tcW w:w="2400" w:type="dxa"/>
            <w:shd w:val="clear" w:color="auto" w:fill="FFFFFF"/>
            <w:tcMar>
              <w:top w:w="80" w:type="dxa"/>
              <w:left w:w="100" w:type="dxa"/>
              <w:bottom w:w="80" w:type="dxa"/>
              <w:right w:w="100" w:type="dxa"/>
            </w:tcMar>
            <w:vAlign w:val="center"/>
          </w:tcPr>
          <w:p w14:paraId="3B699037" w14:textId="77777777" w:rsidR="00E544C6" w:rsidRDefault="00000000">
            <w:r>
              <w:rPr>
                <w:rFonts w:ascii="Calibri" w:eastAsia="Calibri" w:hAnsi="Calibri" w:cs="Calibri"/>
                <w:b/>
                <w:bCs/>
                <w:color w:val="000000"/>
              </w:rPr>
              <w:t>Cultural Heritage &amp; Land Rights</w:t>
            </w:r>
          </w:p>
        </w:tc>
        <w:tc>
          <w:tcPr>
            <w:tcW w:w="6950" w:type="dxa"/>
            <w:shd w:val="clear" w:color="auto" w:fill="FFFFFF"/>
            <w:tcMar>
              <w:top w:w="80" w:type="dxa"/>
              <w:left w:w="100" w:type="dxa"/>
              <w:bottom w:w="80" w:type="dxa"/>
              <w:right w:w="100" w:type="dxa"/>
            </w:tcMar>
            <w:vAlign w:val="center"/>
          </w:tcPr>
          <w:p w14:paraId="5BCE633F" w14:textId="77777777" w:rsidR="00E544C6" w:rsidRDefault="00000000">
            <w:r>
              <w:rPr>
                <w:rFonts w:ascii="Calibri" w:eastAsia="Calibri" w:hAnsi="Calibri" w:cs="Calibri"/>
                <w:color w:val="000000"/>
              </w:rPr>
              <w:t>Effects on sites of cultural, religious or historical significance, and on customary land tenure or ownership arrangements.</w:t>
            </w:r>
          </w:p>
        </w:tc>
      </w:tr>
      <w:tr w:rsidR="00E544C6" w14:paraId="1E893DA3" w14:textId="77777777">
        <w:tc>
          <w:tcPr>
            <w:tcW w:w="2400" w:type="dxa"/>
            <w:shd w:val="clear" w:color="auto" w:fill="F2F2F2"/>
            <w:tcMar>
              <w:top w:w="80" w:type="dxa"/>
              <w:left w:w="100" w:type="dxa"/>
              <w:bottom w:w="80" w:type="dxa"/>
              <w:right w:w="100" w:type="dxa"/>
            </w:tcMar>
            <w:vAlign w:val="center"/>
          </w:tcPr>
          <w:p w14:paraId="1670DF6E" w14:textId="77777777" w:rsidR="00E544C6" w:rsidRDefault="00000000">
            <w:r>
              <w:rPr>
                <w:rFonts w:ascii="Calibri" w:eastAsia="Calibri" w:hAnsi="Calibri" w:cs="Calibri"/>
                <w:b/>
                <w:bCs/>
                <w:color w:val="000000"/>
              </w:rPr>
              <w:t>Vulnerable Groups</w:t>
            </w:r>
          </w:p>
        </w:tc>
        <w:tc>
          <w:tcPr>
            <w:tcW w:w="6950" w:type="dxa"/>
            <w:shd w:val="clear" w:color="auto" w:fill="F2F2F2"/>
            <w:tcMar>
              <w:top w:w="80" w:type="dxa"/>
              <w:left w:w="100" w:type="dxa"/>
              <w:bottom w:w="80" w:type="dxa"/>
              <w:right w:w="100" w:type="dxa"/>
            </w:tcMar>
            <w:vAlign w:val="center"/>
          </w:tcPr>
          <w:p w14:paraId="03383656" w14:textId="77777777" w:rsidR="00E544C6" w:rsidRDefault="00000000">
            <w:r>
              <w:rPr>
                <w:rFonts w:ascii="Calibri" w:eastAsia="Calibri" w:hAnsi="Calibri" w:cs="Calibri"/>
                <w:color w:val="000000"/>
              </w:rPr>
              <w:t>Disproportionate impact on women, children, the elderly, persons with disabilities, or other groups with limited capacity to raise concerns through standard channels.</w:t>
            </w:r>
          </w:p>
        </w:tc>
      </w:tr>
      <w:tr w:rsidR="00E544C6" w14:paraId="3F9EC39F" w14:textId="77777777">
        <w:tc>
          <w:tcPr>
            <w:tcW w:w="2400" w:type="dxa"/>
            <w:shd w:val="clear" w:color="auto" w:fill="FFFFFF"/>
            <w:tcMar>
              <w:top w:w="80" w:type="dxa"/>
              <w:left w:w="100" w:type="dxa"/>
              <w:bottom w:w="80" w:type="dxa"/>
              <w:right w:w="100" w:type="dxa"/>
            </w:tcMar>
            <w:vAlign w:val="center"/>
          </w:tcPr>
          <w:p w14:paraId="120E5922" w14:textId="77777777" w:rsidR="00E544C6" w:rsidRDefault="00000000">
            <w:r>
              <w:rPr>
                <w:rFonts w:ascii="Calibri" w:eastAsia="Calibri" w:hAnsi="Calibri" w:cs="Calibri"/>
                <w:b/>
                <w:bCs/>
                <w:color w:val="000000"/>
              </w:rPr>
              <w:t>Community Grievances &amp; Disputes</w:t>
            </w:r>
          </w:p>
        </w:tc>
        <w:tc>
          <w:tcPr>
            <w:tcW w:w="6950" w:type="dxa"/>
            <w:shd w:val="clear" w:color="auto" w:fill="FFFFFF"/>
            <w:tcMar>
              <w:top w:w="80" w:type="dxa"/>
              <w:left w:w="100" w:type="dxa"/>
              <w:bottom w:w="80" w:type="dxa"/>
              <w:right w:w="100" w:type="dxa"/>
            </w:tcMar>
            <w:vAlign w:val="center"/>
          </w:tcPr>
          <w:p w14:paraId="4B7E1956" w14:textId="77777777" w:rsidR="00E544C6" w:rsidRDefault="00000000">
            <w:r>
              <w:rPr>
                <w:rFonts w:ascii="Calibri" w:eastAsia="Calibri" w:hAnsi="Calibri" w:cs="Calibri"/>
                <w:color w:val="000000"/>
              </w:rPr>
              <w:t>Complaints or disputes raised by host communities, land users or other stakeholders regarding any aspect of Project activity (Ref. Section 9 – Grievance Mechanism).</w:t>
            </w:r>
          </w:p>
        </w:tc>
      </w:tr>
    </w:tbl>
    <w:p w14:paraId="6108E1E3" w14:textId="77777777" w:rsidR="009977E7" w:rsidRDefault="009977E7" w:rsidP="009977E7">
      <w:pPr>
        <w:pStyle w:val="Heading1"/>
        <w:spacing w:before="400" w:after="200"/>
        <w:rPr>
          <w:rFonts w:ascii="Calibri" w:eastAsia="Calibri" w:hAnsi="Calibri" w:cs="Calibri"/>
          <w:b/>
          <w:bCs/>
          <w:color w:val="1F3864"/>
          <w:sz w:val="28"/>
          <w:szCs w:val="28"/>
        </w:rPr>
      </w:pPr>
    </w:p>
    <w:p w14:paraId="48C37A43" w14:textId="1665D7DA" w:rsidR="00E544C6" w:rsidRDefault="009977E7" w:rsidP="009977E7">
      <w:pPr>
        <w:pStyle w:val="Heading1"/>
        <w:spacing w:before="400" w:after="200"/>
      </w:pPr>
      <w:r>
        <w:rPr>
          <w:rFonts w:ascii="Calibri" w:eastAsia="Calibri" w:hAnsi="Calibri" w:cs="Calibri"/>
          <w:b/>
          <w:bCs/>
          <w:color w:val="1F3864"/>
          <w:sz w:val="28"/>
          <w:szCs w:val="28"/>
        </w:rPr>
        <w:t>6.0 IMPACT</w:t>
      </w:r>
      <w:r w:rsidR="00000000">
        <w:rPr>
          <w:rFonts w:ascii="Calibri" w:eastAsia="Calibri" w:hAnsi="Calibri" w:cs="Calibri"/>
          <w:b/>
          <w:bCs/>
          <w:color w:val="1F3864"/>
          <w:sz w:val="28"/>
          <w:szCs w:val="28"/>
        </w:rPr>
        <w:t xml:space="preserve"> SCREENING &amp; APPROVAL AUTHORITY MATRIX</w:t>
      </w:r>
    </w:p>
    <w:p w14:paraId="0E362B78" w14:textId="77777777" w:rsidR="00E544C6" w:rsidRDefault="00000000">
      <w:pPr>
        <w:spacing w:after="140" w:line="276" w:lineRule="auto"/>
        <w:jc w:val="both"/>
      </w:pPr>
      <w:r>
        <w:rPr>
          <w:rFonts w:ascii="Calibri" w:eastAsia="Calibri" w:hAnsi="Calibri" w:cs="Calibri"/>
          <w:sz w:val="22"/>
          <w:szCs w:val="22"/>
        </w:rPr>
        <w:t>Every Social Impact Assessment is screened and assigned an Impact Level using the matrix below, which determines the depth of assessment required and who holds approval authority for the ALARP determination. Where there is doubt about the correct Impact Level, the higher level and its approval authority shall apply.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
        <w:gridCol w:w="3599"/>
        <w:gridCol w:w="2350"/>
        <w:gridCol w:w="2499"/>
      </w:tblGrid>
      <w:tr w:rsidR="00E544C6" w14:paraId="657A85F8" w14:textId="77777777">
        <w:trPr>
          <w:tblHeader/>
        </w:trPr>
        <w:tc>
          <w:tcPr>
            <w:tcW w:w="900" w:type="dxa"/>
            <w:shd w:val="clear" w:color="auto" w:fill="1F3864"/>
            <w:tcMar>
              <w:top w:w="80" w:type="dxa"/>
              <w:left w:w="100" w:type="dxa"/>
              <w:bottom w:w="80" w:type="dxa"/>
              <w:right w:w="100" w:type="dxa"/>
            </w:tcMar>
            <w:vAlign w:val="center"/>
          </w:tcPr>
          <w:p w14:paraId="4F2E46E0" w14:textId="77777777" w:rsidR="00E544C6" w:rsidRDefault="00000000">
            <w:pPr>
              <w:jc w:val="center"/>
            </w:pPr>
            <w:r>
              <w:rPr>
                <w:rFonts w:ascii="Calibri" w:eastAsia="Calibri" w:hAnsi="Calibri" w:cs="Calibri"/>
                <w:b/>
                <w:bCs/>
                <w:color w:val="FFFFFF"/>
              </w:rPr>
              <w:t>IMPACT LEVEL</w:t>
            </w:r>
          </w:p>
        </w:tc>
        <w:tc>
          <w:tcPr>
            <w:tcW w:w="3600" w:type="dxa"/>
            <w:shd w:val="clear" w:color="auto" w:fill="1F3864"/>
            <w:tcMar>
              <w:top w:w="80" w:type="dxa"/>
              <w:left w:w="100" w:type="dxa"/>
              <w:bottom w:w="80" w:type="dxa"/>
              <w:right w:w="100" w:type="dxa"/>
            </w:tcMar>
            <w:vAlign w:val="center"/>
          </w:tcPr>
          <w:p w14:paraId="3D61E6A0" w14:textId="77777777" w:rsidR="00E544C6" w:rsidRDefault="00000000">
            <w:r>
              <w:rPr>
                <w:rFonts w:ascii="Calibri" w:eastAsia="Calibri" w:hAnsi="Calibri" w:cs="Calibri"/>
                <w:b/>
                <w:bCs/>
                <w:color w:val="FFFFFF"/>
              </w:rPr>
              <w:t>SCREENING CRITERIA</w:t>
            </w:r>
          </w:p>
        </w:tc>
        <w:tc>
          <w:tcPr>
            <w:tcW w:w="2350" w:type="dxa"/>
            <w:shd w:val="clear" w:color="auto" w:fill="1F3864"/>
            <w:tcMar>
              <w:top w:w="80" w:type="dxa"/>
              <w:left w:w="100" w:type="dxa"/>
              <w:bottom w:w="80" w:type="dxa"/>
              <w:right w:w="100" w:type="dxa"/>
            </w:tcMar>
            <w:vAlign w:val="center"/>
          </w:tcPr>
          <w:p w14:paraId="6FD96D80" w14:textId="77777777" w:rsidR="00E544C6" w:rsidRDefault="00000000">
            <w:r>
              <w:rPr>
                <w:rFonts w:ascii="Calibri" w:eastAsia="Calibri" w:hAnsi="Calibri" w:cs="Calibri"/>
                <w:b/>
                <w:bCs/>
                <w:color w:val="FFFFFF"/>
              </w:rPr>
              <w:t>APPROVAL AUTHORITY</w:t>
            </w:r>
          </w:p>
        </w:tc>
        <w:tc>
          <w:tcPr>
            <w:tcW w:w="2500" w:type="dxa"/>
            <w:shd w:val="clear" w:color="auto" w:fill="1F3864"/>
            <w:tcMar>
              <w:top w:w="80" w:type="dxa"/>
              <w:left w:w="100" w:type="dxa"/>
              <w:bottom w:w="80" w:type="dxa"/>
              <w:right w:w="100" w:type="dxa"/>
            </w:tcMar>
            <w:vAlign w:val="center"/>
          </w:tcPr>
          <w:p w14:paraId="034ABE7D" w14:textId="77777777" w:rsidR="00E544C6" w:rsidRDefault="00000000">
            <w:r>
              <w:rPr>
                <w:rFonts w:ascii="Calibri" w:eastAsia="Calibri" w:hAnsi="Calibri" w:cs="Calibri"/>
                <w:b/>
                <w:bCs/>
                <w:color w:val="FFFFFF"/>
              </w:rPr>
              <w:t>MINIMUM REQUIREMENTS</w:t>
            </w:r>
          </w:p>
        </w:tc>
      </w:tr>
      <w:tr w:rsidR="00E544C6" w14:paraId="4272A43A" w14:textId="77777777">
        <w:tc>
          <w:tcPr>
            <w:tcW w:w="900" w:type="dxa"/>
            <w:shd w:val="clear" w:color="auto" w:fill="F2F2F2"/>
            <w:tcMar>
              <w:top w:w="80" w:type="dxa"/>
              <w:left w:w="100" w:type="dxa"/>
              <w:bottom w:w="80" w:type="dxa"/>
              <w:right w:w="100" w:type="dxa"/>
            </w:tcMar>
            <w:vAlign w:val="center"/>
          </w:tcPr>
          <w:p w14:paraId="28725CA8" w14:textId="77777777" w:rsidR="00E544C6" w:rsidRDefault="00000000">
            <w:pPr>
              <w:jc w:val="center"/>
            </w:pPr>
            <w:r>
              <w:rPr>
                <w:rFonts w:ascii="Calibri" w:eastAsia="Calibri" w:hAnsi="Calibri" w:cs="Calibri"/>
                <w:b/>
                <w:bCs/>
                <w:color w:val="000000"/>
              </w:rPr>
              <w:t>Low</w:t>
            </w:r>
          </w:p>
        </w:tc>
        <w:tc>
          <w:tcPr>
            <w:tcW w:w="3600" w:type="dxa"/>
            <w:shd w:val="clear" w:color="auto" w:fill="F2F2F2"/>
            <w:tcMar>
              <w:top w:w="80" w:type="dxa"/>
              <w:left w:w="100" w:type="dxa"/>
              <w:bottom w:w="80" w:type="dxa"/>
              <w:right w:w="100" w:type="dxa"/>
            </w:tcMar>
            <w:vAlign w:val="center"/>
          </w:tcPr>
          <w:p w14:paraId="4659502E" w14:textId="77777777" w:rsidR="00E544C6" w:rsidRDefault="00000000">
            <w:r>
              <w:rPr>
                <w:rFonts w:ascii="Calibri" w:eastAsia="Calibri" w:hAnsi="Calibri" w:cs="Calibri"/>
                <w:color w:val="000000"/>
              </w:rPr>
              <w:t>Localised, short-duration impact affecting a small number of stakeholders; readily reversible; within the scope of standard Community Engagement Plan controls.</w:t>
            </w:r>
          </w:p>
        </w:tc>
        <w:tc>
          <w:tcPr>
            <w:tcW w:w="2350" w:type="dxa"/>
            <w:shd w:val="clear" w:color="auto" w:fill="F2F2F2"/>
            <w:tcMar>
              <w:top w:w="80" w:type="dxa"/>
              <w:left w:w="100" w:type="dxa"/>
              <w:bottom w:w="80" w:type="dxa"/>
              <w:right w:w="100" w:type="dxa"/>
            </w:tcMar>
            <w:vAlign w:val="center"/>
          </w:tcPr>
          <w:p w14:paraId="6B65C28F" w14:textId="77777777" w:rsidR="00E544C6" w:rsidRDefault="00000000">
            <w:r>
              <w:rPr>
                <w:rFonts w:ascii="Calibri" w:eastAsia="Calibri" w:hAnsi="Calibri" w:cs="Calibri"/>
                <w:color w:val="000000"/>
              </w:rPr>
              <w:t>SIA Team + Community Liaison Officer</w:t>
            </w:r>
          </w:p>
        </w:tc>
        <w:tc>
          <w:tcPr>
            <w:tcW w:w="2500" w:type="dxa"/>
            <w:shd w:val="clear" w:color="auto" w:fill="F2F2F2"/>
            <w:tcMar>
              <w:top w:w="80" w:type="dxa"/>
              <w:left w:w="100" w:type="dxa"/>
              <w:bottom w:w="80" w:type="dxa"/>
              <w:right w:w="100" w:type="dxa"/>
            </w:tcMar>
            <w:vAlign w:val="center"/>
          </w:tcPr>
          <w:p w14:paraId="39E5DD96" w14:textId="77777777" w:rsidR="00E544C6" w:rsidRDefault="00000000">
            <w:r>
              <w:rPr>
                <w:rFonts w:ascii="Calibri" w:eastAsia="Calibri" w:hAnsi="Calibri" w:cs="Calibri"/>
                <w:color w:val="000000"/>
              </w:rPr>
              <w:t>Standard mitigation applied; logged in Social Impact Register; no further escalation required</w:t>
            </w:r>
          </w:p>
        </w:tc>
      </w:tr>
      <w:tr w:rsidR="00E544C6" w14:paraId="16881417" w14:textId="77777777">
        <w:tc>
          <w:tcPr>
            <w:tcW w:w="900" w:type="dxa"/>
            <w:shd w:val="clear" w:color="auto" w:fill="FFFFFF"/>
            <w:tcMar>
              <w:top w:w="80" w:type="dxa"/>
              <w:left w:w="100" w:type="dxa"/>
              <w:bottom w:w="80" w:type="dxa"/>
              <w:right w:w="100" w:type="dxa"/>
            </w:tcMar>
            <w:vAlign w:val="center"/>
          </w:tcPr>
          <w:p w14:paraId="43130BA7" w14:textId="77777777" w:rsidR="00E544C6" w:rsidRDefault="00000000">
            <w:pPr>
              <w:jc w:val="center"/>
            </w:pPr>
            <w:r>
              <w:rPr>
                <w:rFonts w:ascii="Calibri" w:eastAsia="Calibri" w:hAnsi="Calibri" w:cs="Calibri"/>
                <w:b/>
                <w:bCs/>
                <w:color w:val="000000"/>
              </w:rPr>
              <w:t>Medium</w:t>
            </w:r>
          </w:p>
        </w:tc>
        <w:tc>
          <w:tcPr>
            <w:tcW w:w="3600" w:type="dxa"/>
            <w:shd w:val="clear" w:color="auto" w:fill="FFFFFF"/>
            <w:tcMar>
              <w:top w:w="80" w:type="dxa"/>
              <w:left w:w="100" w:type="dxa"/>
              <w:bottom w:w="80" w:type="dxa"/>
              <w:right w:w="100" w:type="dxa"/>
            </w:tcMar>
            <w:vAlign w:val="center"/>
          </w:tcPr>
          <w:p w14:paraId="4CB2E38D" w14:textId="77777777" w:rsidR="00E544C6" w:rsidRDefault="00000000">
            <w:r>
              <w:rPr>
                <w:rFonts w:ascii="Calibri" w:eastAsia="Calibri" w:hAnsi="Calibri" w:cs="Calibri"/>
                <w:color w:val="000000"/>
              </w:rPr>
              <w:t>Impact affects a defined community group, extends beyond a single work activity, or involves a livelihood/access constraint; requires targeted consultation and a dedicated mitigation plan.</w:t>
            </w:r>
          </w:p>
        </w:tc>
        <w:tc>
          <w:tcPr>
            <w:tcW w:w="2350" w:type="dxa"/>
            <w:shd w:val="clear" w:color="auto" w:fill="FFFFFF"/>
            <w:tcMar>
              <w:top w:w="80" w:type="dxa"/>
              <w:left w:w="100" w:type="dxa"/>
              <w:bottom w:w="80" w:type="dxa"/>
              <w:right w:w="100" w:type="dxa"/>
            </w:tcMar>
            <w:vAlign w:val="center"/>
          </w:tcPr>
          <w:p w14:paraId="05D088EB" w14:textId="77777777" w:rsidR="00E544C6" w:rsidRDefault="00000000">
            <w:r>
              <w:rPr>
                <w:rFonts w:ascii="Calibri" w:eastAsia="Calibri" w:hAnsi="Calibri" w:cs="Calibri"/>
                <w:color w:val="000000"/>
              </w:rPr>
              <w:t>HSE Manager + SIA Team, with Project Manager sign-off</w:t>
            </w:r>
          </w:p>
        </w:tc>
        <w:tc>
          <w:tcPr>
            <w:tcW w:w="2500" w:type="dxa"/>
            <w:shd w:val="clear" w:color="auto" w:fill="FFFFFF"/>
            <w:tcMar>
              <w:top w:w="80" w:type="dxa"/>
              <w:left w:w="100" w:type="dxa"/>
              <w:bottom w:w="80" w:type="dxa"/>
              <w:right w:w="100" w:type="dxa"/>
            </w:tcMar>
            <w:vAlign w:val="center"/>
          </w:tcPr>
          <w:p w14:paraId="2C215A0B" w14:textId="77777777" w:rsidR="00E544C6" w:rsidRDefault="00000000">
            <w:r>
              <w:rPr>
                <w:rFonts w:ascii="Calibri" w:eastAsia="Calibri" w:hAnsi="Calibri" w:cs="Calibri"/>
                <w:color w:val="000000"/>
              </w:rPr>
              <w:t>Full impact assessment; mitigation hierarchy applied (Section 7); consultation documented; monitoring plan established</w:t>
            </w:r>
          </w:p>
        </w:tc>
      </w:tr>
      <w:tr w:rsidR="00E544C6" w14:paraId="2CEC5E23" w14:textId="77777777">
        <w:tc>
          <w:tcPr>
            <w:tcW w:w="900" w:type="dxa"/>
            <w:shd w:val="clear" w:color="auto" w:fill="F2F2F2"/>
            <w:tcMar>
              <w:top w:w="80" w:type="dxa"/>
              <w:left w:w="100" w:type="dxa"/>
              <w:bottom w:w="80" w:type="dxa"/>
              <w:right w:w="100" w:type="dxa"/>
            </w:tcMar>
            <w:vAlign w:val="center"/>
          </w:tcPr>
          <w:p w14:paraId="7D7783C1" w14:textId="77777777" w:rsidR="00E544C6" w:rsidRDefault="00000000">
            <w:pPr>
              <w:jc w:val="center"/>
            </w:pPr>
            <w:r>
              <w:rPr>
                <w:rFonts w:ascii="Calibri" w:eastAsia="Calibri" w:hAnsi="Calibri" w:cs="Calibri"/>
                <w:b/>
                <w:bCs/>
                <w:color w:val="000000"/>
              </w:rPr>
              <w:t>High</w:t>
            </w:r>
          </w:p>
        </w:tc>
        <w:tc>
          <w:tcPr>
            <w:tcW w:w="3600" w:type="dxa"/>
            <w:shd w:val="clear" w:color="auto" w:fill="F2F2F2"/>
            <w:tcMar>
              <w:top w:w="80" w:type="dxa"/>
              <w:left w:w="100" w:type="dxa"/>
              <w:bottom w:w="80" w:type="dxa"/>
              <w:right w:w="100" w:type="dxa"/>
            </w:tcMar>
            <w:vAlign w:val="center"/>
          </w:tcPr>
          <w:p w14:paraId="6D06754D" w14:textId="77777777" w:rsidR="00E544C6" w:rsidRDefault="00000000">
            <w:r>
              <w:rPr>
                <w:rFonts w:ascii="Calibri" w:eastAsia="Calibri" w:hAnsi="Calibri" w:cs="Calibri"/>
                <w:color w:val="000000"/>
              </w:rPr>
              <w:t>Impact affects an entire host community, a vulnerable group, cultural heritage, or cannot be reduced using standard mitigation; potential for sustained grievance, dispute or reputational effect.</w:t>
            </w:r>
          </w:p>
        </w:tc>
        <w:tc>
          <w:tcPr>
            <w:tcW w:w="2350" w:type="dxa"/>
            <w:shd w:val="clear" w:color="auto" w:fill="F2F2F2"/>
            <w:tcMar>
              <w:top w:w="80" w:type="dxa"/>
              <w:left w:w="100" w:type="dxa"/>
              <w:bottom w:w="80" w:type="dxa"/>
              <w:right w:w="100" w:type="dxa"/>
            </w:tcMar>
            <w:vAlign w:val="center"/>
          </w:tcPr>
          <w:p w14:paraId="2BCF0448" w14:textId="77777777" w:rsidR="00E544C6" w:rsidRDefault="00000000">
            <w:r>
              <w:rPr>
                <w:rFonts w:ascii="Calibri" w:eastAsia="Calibri" w:hAnsi="Calibri" w:cs="Calibri"/>
                <w:color w:val="000000"/>
              </w:rPr>
              <w:t>SIA Team recommendation + Managing Director final approval</w:t>
            </w:r>
          </w:p>
        </w:tc>
        <w:tc>
          <w:tcPr>
            <w:tcW w:w="2500" w:type="dxa"/>
            <w:shd w:val="clear" w:color="auto" w:fill="F2F2F2"/>
            <w:tcMar>
              <w:top w:w="80" w:type="dxa"/>
              <w:left w:w="100" w:type="dxa"/>
              <w:bottom w:w="80" w:type="dxa"/>
              <w:right w:w="100" w:type="dxa"/>
            </w:tcMar>
            <w:vAlign w:val="center"/>
          </w:tcPr>
          <w:p w14:paraId="3FE41AFE" w14:textId="77777777" w:rsidR="00E544C6" w:rsidRDefault="00000000">
            <w:r>
              <w:rPr>
                <w:rFonts w:ascii="Calibri" w:eastAsia="Calibri" w:hAnsi="Calibri" w:cs="Calibri"/>
                <w:color w:val="000000"/>
              </w:rPr>
              <w:t>Full assessment + independent review; MD sign-off required before the associated Project activity proceeds; HSE-MS System Review notified (Ref. HSEP Sec. 4.8)</w:t>
            </w:r>
          </w:p>
        </w:tc>
      </w:tr>
    </w:tbl>
    <w:p w14:paraId="02E432B8" w14:textId="1E78C798" w:rsidR="00E544C6" w:rsidRDefault="009977E7" w:rsidP="009977E7">
      <w:pPr>
        <w:pStyle w:val="Heading1"/>
        <w:spacing w:before="400" w:after="200"/>
      </w:pPr>
      <w:r>
        <w:rPr>
          <w:rFonts w:ascii="Calibri" w:eastAsia="Calibri" w:hAnsi="Calibri" w:cs="Calibri"/>
          <w:b/>
          <w:bCs/>
          <w:color w:val="1F3864"/>
          <w:sz w:val="28"/>
          <w:szCs w:val="28"/>
        </w:rPr>
        <w:t>7.0 MITIGATION</w:t>
      </w:r>
      <w:r w:rsidR="00000000">
        <w:rPr>
          <w:rFonts w:ascii="Calibri" w:eastAsia="Calibri" w:hAnsi="Calibri" w:cs="Calibri"/>
          <w:b/>
          <w:bCs/>
          <w:color w:val="1F3864"/>
          <w:sz w:val="28"/>
          <w:szCs w:val="28"/>
        </w:rPr>
        <w:t xml:space="preserve"> HIERARCHY — REDUCING IMPACTS TO ALARP</w:t>
      </w:r>
    </w:p>
    <w:p w14:paraId="077A73B2" w14:textId="77777777" w:rsidR="00E544C6" w:rsidRDefault="00000000">
      <w:pPr>
        <w:spacing w:after="140" w:line="276" w:lineRule="auto"/>
        <w:jc w:val="both"/>
      </w:pPr>
      <w:r>
        <w:rPr>
          <w:rFonts w:ascii="Calibri" w:eastAsia="Calibri" w:hAnsi="Calibri" w:cs="Calibri"/>
          <w:sz w:val="22"/>
          <w:szCs w:val="22"/>
        </w:rPr>
        <w:t>SWDA reduces identified social impacts to ALARP by applying the following mitigation hierarchy in order, only moving to the next step where the previous step cannot reasonably eliminate or sufficiently reduce the impact:</w:t>
      </w:r>
    </w:p>
    <w:p w14:paraId="7FB525A4" w14:textId="77777777" w:rsidR="00E544C6" w:rsidRDefault="00000000">
      <w:pPr>
        <w:spacing w:before="160" w:after="40"/>
      </w:pPr>
      <w:r>
        <w:rPr>
          <w:rFonts w:ascii="Calibri" w:eastAsia="Calibri" w:hAnsi="Calibri" w:cs="Calibri"/>
          <w:b/>
          <w:bCs/>
          <w:color w:val="1F3864"/>
          <w:sz w:val="22"/>
          <w:szCs w:val="22"/>
        </w:rPr>
        <w:t>1. Avoid</w:t>
      </w:r>
    </w:p>
    <w:p w14:paraId="6371FB54" w14:textId="77777777" w:rsidR="00E544C6" w:rsidRDefault="00000000">
      <w:pPr>
        <w:spacing w:after="140" w:line="276" w:lineRule="auto"/>
        <w:jc w:val="both"/>
      </w:pPr>
      <w:r>
        <w:rPr>
          <w:rFonts w:ascii="Calibri" w:eastAsia="Calibri" w:hAnsi="Calibri" w:cs="Calibri"/>
          <w:sz w:val="22"/>
          <w:szCs w:val="22"/>
        </w:rPr>
        <w:t>Eliminate the social impact at source wherever practicable — e.g. re-routing a Journey Management route away from a community gathering point, or re-scheduling activities to avoid peak community use of shared access.</w:t>
      </w:r>
    </w:p>
    <w:p w14:paraId="26C3B2B0" w14:textId="77777777" w:rsidR="00E544C6" w:rsidRDefault="00000000">
      <w:pPr>
        <w:spacing w:before="160" w:after="40"/>
      </w:pPr>
      <w:r>
        <w:rPr>
          <w:rFonts w:ascii="Calibri" w:eastAsia="Calibri" w:hAnsi="Calibri" w:cs="Calibri"/>
          <w:b/>
          <w:bCs/>
          <w:color w:val="1F3864"/>
          <w:sz w:val="22"/>
          <w:szCs w:val="22"/>
        </w:rPr>
        <w:t>2. Minimise</w:t>
      </w:r>
    </w:p>
    <w:p w14:paraId="3CAAD65D" w14:textId="77777777" w:rsidR="00E544C6" w:rsidRDefault="00000000">
      <w:pPr>
        <w:spacing w:after="140" w:line="276" w:lineRule="auto"/>
        <w:jc w:val="both"/>
      </w:pPr>
      <w:r>
        <w:rPr>
          <w:rFonts w:ascii="Calibri" w:eastAsia="Calibri" w:hAnsi="Calibri" w:cs="Calibri"/>
          <w:sz w:val="22"/>
          <w:szCs w:val="22"/>
        </w:rPr>
        <w:t>Where an impact cannot be avoided, reduce its severity, duration or extent — e.g. speed and traffic controls near communities, noise/dust suppression, restricting activity hours.</w:t>
      </w:r>
    </w:p>
    <w:p w14:paraId="00EE921E" w14:textId="77777777" w:rsidR="00E544C6" w:rsidRDefault="00000000">
      <w:pPr>
        <w:spacing w:before="160" w:after="40"/>
      </w:pPr>
      <w:r>
        <w:rPr>
          <w:rFonts w:ascii="Calibri" w:eastAsia="Calibri" w:hAnsi="Calibri" w:cs="Calibri"/>
          <w:b/>
          <w:bCs/>
          <w:color w:val="1F3864"/>
          <w:sz w:val="22"/>
          <w:szCs w:val="22"/>
        </w:rPr>
        <w:t>3. Mitigate / Restore</w:t>
      </w:r>
    </w:p>
    <w:p w14:paraId="5B6844B1" w14:textId="77777777" w:rsidR="00E544C6" w:rsidRDefault="00000000">
      <w:pPr>
        <w:spacing w:after="140" w:line="276" w:lineRule="auto"/>
        <w:jc w:val="both"/>
      </w:pPr>
      <w:r>
        <w:rPr>
          <w:rFonts w:ascii="Calibri" w:eastAsia="Calibri" w:hAnsi="Calibri" w:cs="Calibri"/>
          <w:sz w:val="22"/>
          <w:szCs w:val="22"/>
        </w:rPr>
        <w:t>Apply specific measures to address remaining impact and, where land or resource access is affected, restore the affected resource or condition as far as practicable.</w:t>
      </w:r>
    </w:p>
    <w:p w14:paraId="4A201231" w14:textId="77777777" w:rsidR="00E544C6" w:rsidRDefault="00000000">
      <w:pPr>
        <w:spacing w:before="160" w:after="40"/>
      </w:pPr>
      <w:r>
        <w:rPr>
          <w:rFonts w:ascii="Calibri" w:eastAsia="Calibri" w:hAnsi="Calibri" w:cs="Calibri"/>
          <w:b/>
          <w:bCs/>
          <w:color w:val="1F3864"/>
          <w:sz w:val="22"/>
          <w:szCs w:val="22"/>
        </w:rPr>
        <w:t>4. Compensate / Offset</w:t>
      </w:r>
    </w:p>
    <w:p w14:paraId="4B66C993" w14:textId="77777777" w:rsidR="00E544C6" w:rsidRDefault="00000000">
      <w:pPr>
        <w:spacing w:after="140" w:line="276" w:lineRule="auto"/>
        <w:jc w:val="both"/>
        <w:rPr>
          <w:rFonts w:ascii="Calibri" w:eastAsia="Calibri" w:hAnsi="Calibri" w:cs="Calibri"/>
          <w:sz w:val="22"/>
          <w:szCs w:val="22"/>
        </w:rPr>
      </w:pPr>
      <w:r>
        <w:rPr>
          <w:rFonts w:ascii="Calibri" w:eastAsia="Calibri" w:hAnsi="Calibri" w:cs="Calibri"/>
          <w:sz w:val="22"/>
          <w:szCs w:val="22"/>
        </w:rPr>
        <w:t>Where residual impact remains after Steps 1–3, agree fair compensation or an equivalent offset with the affected community or stakeholder, consistent with the Community Engagement Plan and any Host Community MOU/GMoU.</w:t>
      </w:r>
    </w:p>
    <w:p w14:paraId="68BDE816" w14:textId="77777777" w:rsidR="00733DB1" w:rsidRDefault="00733DB1">
      <w:pPr>
        <w:spacing w:after="140" w:line="276" w:lineRule="auto"/>
        <w:jc w:val="both"/>
      </w:pPr>
    </w:p>
    <w:p w14:paraId="414FFC32" w14:textId="77777777" w:rsidR="00E544C6" w:rsidRDefault="00000000">
      <w:pPr>
        <w:spacing w:before="160" w:after="40"/>
      </w:pPr>
      <w:r>
        <w:rPr>
          <w:rFonts w:ascii="Calibri" w:eastAsia="Calibri" w:hAnsi="Calibri" w:cs="Calibri"/>
          <w:b/>
          <w:bCs/>
          <w:color w:val="1F3864"/>
          <w:sz w:val="22"/>
          <w:szCs w:val="22"/>
        </w:rPr>
        <w:t>5. Monitor</w:t>
      </w:r>
    </w:p>
    <w:p w14:paraId="348AE44E" w14:textId="77777777" w:rsidR="00E544C6" w:rsidRDefault="00000000">
      <w:pPr>
        <w:spacing w:after="140" w:line="276" w:lineRule="auto"/>
        <w:jc w:val="both"/>
      </w:pPr>
      <w:r>
        <w:rPr>
          <w:rFonts w:ascii="Calibri" w:eastAsia="Calibri" w:hAnsi="Calibri" w:cs="Calibri"/>
          <w:sz w:val="22"/>
          <w:szCs w:val="22"/>
        </w:rPr>
        <w:t>Track the effectiveness of controls and residual impact over time, and feed findings back into this Procedure and the annual HSE-MS System Review (Ref. HSEP Sec. 4.8).</w:t>
      </w:r>
    </w:p>
    <w:p w14:paraId="4F654B84" w14:textId="77777777" w:rsidR="00E544C6" w:rsidRDefault="00000000">
      <w:pPr>
        <w:spacing w:after="140" w:line="276" w:lineRule="auto"/>
        <w:jc w:val="both"/>
      </w:pPr>
      <w:r>
        <w:rPr>
          <w:rFonts w:ascii="Calibri" w:eastAsia="Calibri" w:hAnsi="Calibri" w:cs="Calibri"/>
          <w:sz w:val="22"/>
          <w:szCs w:val="22"/>
        </w:rPr>
        <w:t>An impact is considered to have been reduced to ALARP when the SIA Team (and, for High-Impact assessments, the Managing Director) is satisfied that further mitigation would involve cost, time or effort grossly disproportionate to the further reduction in impact achieved, and this determination — together with the reasoning — is recorded in the Social Impact Register.</w:t>
      </w:r>
    </w:p>
    <w:p w14:paraId="7C0EF638" w14:textId="17922945" w:rsidR="00E544C6" w:rsidRDefault="009977E7" w:rsidP="009977E7">
      <w:pPr>
        <w:pStyle w:val="Heading1"/>
        <w:spacing w:before="400" w:after="200"/>
      </w:pPr>
      <w:r>
        <w:rPr>
          <w:rFonts w:ascii="Calibri" w:eastAsia="Calibri" w:hAnsi="Calibri" w:cs="Calibri"/>
          <w:b/>
          <w:bCs/>
          <w:color w:val="1F3864"/>
          <w:sz w:val="28"/>
          <w:szCs w:val="28"/>
        </w:rPr>
        <w:t>8.0 SOCIAL</w:t>
      </w:r>
      <w:r w:rsidR="00000000">
        <w:rPr>
          <w:rFonts w:ascii="Calibri" w:eastAsia="Calibri" w:hAnsi="Calibri" w:cs="Calibri"/>
          <w:b/>
          <w:bCs/>
          <w:color w:val="1F3864"/>
          <w:sz w:val="28"/>
          <w:szCs w:val="28"/>
        </w:rPr>
        <w:t xml:space="preserve"> IMPACT ASSESSMENT (SIA) PROCESS</w:t>
      </w:r>
    </w:p>
    <w:p w14:paraId="6508B86E" w14:textId="77777777" w:rsidR="00E544C6" w:rsidRDefault="00000000">
      <w:pPr>
        <w:spacing w:after="140" w:line="276" w:lineRule="auto"/>
        <w:jc w:val="both"/>
      </w:pPr>
      <w:r>
        <w:rPr>
          <w:rFonts w:ascii="Calibri" w:eastAsia="Calibri" w:hAnsi="Calibri" w:cs="Calibri"/>
          <w:sz w:val="22"/>
          <w:szCs w:val="22"/>
        </w:rPr>
        <w:t>SWDA operates the following eight-step process for every activity falling within scope:</w:t>
      </w:r>
    </w:p>
    <w:p w14:paraId="1A9837FE" w14:textId="77777777" w:rsidR="00E544C6" w:rsidRDefault="00000000">
      <w:pPr>
        <w:spacing w:before="160" w:after="40"/>
      </w:pPr>
      <w:r>
        <w:rPr>
          <w:rFonts w:ascii="Calibri" w:eastAsia="Calibri" w:hAnsi="Calibri" w:cs="Calibri"/>
          <w:b/>
          <w:bCs/>
          <w:color w:val="1F3864"/>
          <w:sz w:val="22"/>
          <w:szCs w:val="22"/>
        </w:rPr>
        <w:t>Step 1 — Screen</w:t>
      </w:r>
    </w:p>
    <w:p w14:paraId="5CA8D18E" w14:textId="77777777" w:rsidR="00E544C6" w:rsidRDefault="00000000">
      <w:pPr>
        <w:spacing w:after="140" w:line="276" w:lineRule="auto"/>
        <w:jc w:val="both"/>
      </w:pPr>
      <w:r>
        <w:rPr>
          <w:rFonts w:ascii="Calibri" w:eastAsia="Calibri" w:hAnsi="Calibri" w:cs="Calibri"/>
          <w:sz w:val="22"/>
          <w:szCs w:val="22"/>
        </w:rPr>
        <w:t>Before mobilisation to each new Tank Site or Renaissance facility (Ref. HSEP Sec. 2.1), the SIA Team screens the location and planned activities to determine whether a full Social Impact Assessment is required, based on proximity to host communities, land/waterway use, and prior community history.</w:t>
      </w:r>
    </w:p>
    <w:p w14:paraId="537C1CF6" w14:textId="77777777" w:rsidR="00E544C6" w:rsidRDefault="00000000">
      <w:pPr>
        <w:spacing w:before="160" w:after="40"/>
      </w:pPr>
      <w:r>
        <w:rPr>
          <w:rFonts w:ascii="Calibri" w:eastAsia="Calibri" w:hAnsi="Calibri" w:cs="Calibri"/>
          <w:b/>
          <w:bCs/>
          <w:color w:val="1F3864"/>
          <w:sz w:val="22"/>
          <w:szCs w:val="22"/>
        </w:rPr>
        <w:t>Step 2 — Establish Baseline &amp; Identify Stakeholders</w:t>
      </w:r>
    </w:p>
    <w:p w14:paraId="5B6FE42E" w14:textId="77777777" w:rsidR="00E544C6" w:rsidRDefault="00000000">
      <w:pPr>
        <w:spacing w:after="140" w:line="276" w:lineRule="auto"/>
        <w:jc w:val="both"/>
      </w:pPr>
      <w:r>
        <w:rPr>
          <w:rFonts w:ascii="Calibri" w:eastAsia="Calibri" w:hAnsi="Calibri" w:cs="Calibri"/>
          <w:sz w:val="22"/>
          <w:szCs w:val="22"/>
        </w:rPr>
        <w:t>The Community Liaison Officer identifies affected host communities, land users, and other stakeholders (including vulnerable groups), and gathers baseline information on livelihoods, land use, and any existing agreements (MOU/GMoU).</w:t>
      </w:r>
    </w:p>
    <w:p w14:paraId="6E91983E" w14:textId="77777777" w:rsidR="00E544C6" w:rsidRDefault="00000000">
      <w:pPr>
        <w:spacing w:before="160" w:after="40"/>
      </w:pPr>
      <w:r>
        <w:rPr>
          <w:rFonts w:ascii="Calibri" w:eastAsia="Calibri" w:hAnsi="Calibri" w:cs="Calibri"/>
          <w:b/>
          <w:bCs/>
          <w:color w:val="1F3864"/>
          <w:sz w:val="22"/>
          <w:szCs w:val="22"/>
        </w:rPr>
        <w:t>Step 3 — Identify &amp; Assess Impacts</w:t>
      </w:r>
    </w:p>
    <w:p w14:paraId="628A7310" w14:textId="77777777" w:rsidR="00E544C6" w:rsidRDefault="00000000">
      <w:pPr>
        <w:spacing w:after="140" w:line="276" w:lineRule="auto"/>
        <w:jc w:val="both"/>
      </w:pPr>
      <w:r>
        <w:rPr>
          <w:rFonts w:ascii="Calibri" w:eastAsia="Calibri" w:hAnsi="Calibri" w:cs="Calibri"/>
          <w:sz w:val="22"/>
          <w:szCs w:val="22"/>
        </w:rPr>
        <w:t>The SIA Team identifies potential social impacts against the categories in Section 5 and assesses their likely severity, duration and extent using the Impact Level criteria in Section 6.</w:t>
      </w:r>
    </w:p>
    <w:p w14:paraId="746D266B" w14:textId="77777777" w:rsidR="00E544C6" w:rsidRDefault="00000000">
      <w:pPr>
        <w:spacing w:before="160" w:after="40"/>
      </w:pPr>
      <w:r>
        <w:rPr>
          <w:rFonts w:ascii="Calibri" w:eastAsia="Calibri" w:hAnsi="Calibri" w:cs="Calibri"/>
          <w:b/>
          <w:bCs/>
          <w:color w:val="1F3864"/>
          <w:sz w:val="22"/>
          <w:szCs w:val="22"/>
        </w:rPr>
        <w:t>Step 4 — Consult</w:t>
      </w:r>
    </w:p>
    <w:p w14:paraId="1A67CF82" w14:textId="77777777" w:rsidR="00E544C6" w:rsidRDefault="00000000">
      <w:pPr>
        <w:spacing w:after="140" w:line="276" w:lineRule="auto"/>
        <w:jc w:val="both"/>
      </w:pPr>
      <w:r>
        <w:rPr>
          <w:rFonts w:ascii="Calibri" w:eastAsia="Calibri" w:hAnsi="Calibri" w:cs="Calibri"/>
          <w:sz w:val="22"/>
          <w:szCs w:val="22"/>
        </w:rPr>
        <w:t>Affected communities and stakeholders are consulted on the identified impacts and proposed controls, consistent with the Project Community Engagement Plan, and their input is documented.</w:t>
      </w:r>
    </w:p>
    <w:p w14:paraId="1B9072CA" w14:textId="77777777" w:rsidR="00E544C6" w:rsidRDefault="00000000">
      <w:pPr>
        <w:spacing w:before="160" w:after="40"/>
      </w:pPr>
      <w:r>
        <w:rPr>
          <w:rFonts w:ascii="Calibri" w:eastAsia="Calibri" w:hAnsi="Calibri" w:cs="Calibri"/>
          <w:b/>
          <w:bCs/>
          <w:color w:val="1F3864"/>
          <w:sz w:val="22"/>
          <w:szCs w:val="22"/>
        </w:rPr>
        <w:t>Step 5 — Apply the Mitigation Hierarchy to ALARP</w:t>
      </w:r>
    </w:p>
    <w:p w14:paraId="0F906A94" w14:textId="77777777" w:rsidR="00E544C6" w:rsidRDefault="00000000">
      <w:pPr>
        <w:spacing w:after="140" w:line="276" w:lineRule="auto"/>
        <w:jc w:val="both"/>
      </w:pPr>
      <w:r>
        <w:rPr>
          <w:rFonts w:ascii="Calibri" w:eastAsia="Calibri" w:hAnsi="Calibri" w:cs="Calibri"/>
          <w:sz w:val="22"/>
          <w:szCs w:val="22"/>
        </w:rPr>
        <w:t>Controls are selected and applied following the mitigation hierarchy in Section 7 (Avoid → Minimise → Mitigate/Restore → Compensate/Offset → Monitor) until the residual impact is reduced As Low As Reasonably Practicable (ALARP) — i.e. the point at which further reduction would be grossly disproportionate to the benefit gained, consistent with the ALARP principle defined in HSEP Section 4.4 (HEMP).</w:t>
      </w:r>
    </w:p>
    <w:p w14:paraId="32557646" w14:textId="77777777" w:rsidR="00E544C6" w:rsidRDefault="00000000">
      <w:pPr>
        <w:spacing w:before="160" w:after="40"/>
      </w:pPr>
      <w:r>
        <w:rPr>
          <w:rFonts w:ascii="Calibri" w:eastAsia="Calibri" w:hAnsi="Calibri" w:cs="Calibri"/>
          <w:b/>
          <w:bCs/>
          <w:color w:val="1F3864"/>
          <w:sz w:val="22"/>
          <w:szCs w:val="22"/>
        </w:rPr>
        <w:t>Step 6 — Approve</w:t>
      </w:r>
    </w:p>
    <w:p w14:paraId="13A73259" w14:textId="77777777" w:rsidR="00E544C6" w:rsidRDefault="00000000">
      <w:pPr>
        <w:spacing w:after="140" w:line="276" w:lineRule="auto"/>
        <w:jc w:val="both"/>
      </w:pPr>
      <w:r>
        <w:rPr>
          <w:rFonts w:ascii="Calibri" w:eastAsia="Calibri" w:hAnsi="Calibri" w:cs="Calibri"/>
          <w:sz w:val="22"/>
          <w:szCs w:val="22"/>
        </w:rPr>
        <w:t>The SIA and its ALARP determination are approved by the authority defined in the Impact Level matrix (Section 6). High-Impact assessments require the Managing Director's personal, documented sign-off before the associated activity proceeds.</w:t>
      </w:r>
    </w:p>
    <w:p w14:paraId="10434EC9" w14:textId="77777777" w:rsidR="00E544C6" w:rsidRDefault="00000000">
      <w:pPr>
        <w:spacing w:before="160" w:after="40"/>
      </w:pPr>
      <w:r>
        <w:rPr>
          <w:rFonts w:ascii="Calibri" w:eastAsia="Calibri" w:hAnsi="Calibri" w:cs="Calibri"/>
          <w:b/>
          <w:bCs/>
          <w:color w:val="1F3864"/>
          <w:sz w:val="22"/>
          <w:szCs w:val="22"/>
        </w:rPr>
        <w:t>Step 7 — Implement &amp; Communicate</w:t>
      </w:r>
    </w:p>
    <w:p w14:paraId="01322F51" w14:textId="77777777" w:rsidR="00E544C6" w:rsidRDefault="00000000">
      <w:pPr>
        <w:spacing w:after="140" w:line="276" w:lineRule="auto"/>
        <w:jc w:val="both"/>
      </w:pPr>
      <w:r>
        <w:rPr>
          <w:rFonts w:ascii="Calibri" w:eastAsia="Calibri" w:hAnsi="Calibri" w:cs="Calibri"/>
          <w:sz w:val="22"/>
          <w:szCs w:val="22"/>
        </w:rPr>
        <w:t>Approved controls are implemented before the associated Project activity begins; affected communities are informed of the outcome of consultation and the controls put in place.</w:t>
      </w:r>
    </w:p>
    <w:p w14:paraId="4EBA6EBF" w14:textId="77777777" w:rsidR="009977E7" w:rsidRDefault="009977E7">
      <w:pPr>
        <w:spacing w:before="160" w:after="40"/>
        <w:rPr>
          <w:rFonts w:ascii="Calibri" w:eastAsia="Calibri" w:hAnsi="Calibri" w:cs="Calibri"/>
          <w:b/>
          <w:bCs/>
          <w:color w:val="1F3864"/>
          <w:sz w:val="22"/>
          <w:szCs w:val="22"/>
        </w:rPr>
      </w:pPr>
    </w:p>
    <w:p w14:paraId="263A1B2D" w14:textId="77777777" w:rsidR="009977E7" w:rsidRDefault="009977E7">
      <w:pPr>
        <w:spacing w:before="160" w:after="40"/>
        <w:rPr>
          <w:rFonts w:ascii="Calibri" w:eastAsia="Calibri" w:hAnsi="Calibri" w:cs="Calibri"/>
          <w:b/>
          <w:bCs/>
          <w:color w:val="1F3864"/>
          <w:sz w:val="22"/>
          <w:szCs w:val="22"/>
        </w:rPr>
      </w:pPr>
    </w:p>
    <w:p w14:paraId="65708F37" w14:textId="77777777" w:rsidR="009977E7" w:rsidRDefault="009977E7">
      <w:pPr>
        <w:spacing w:before="160" w:after="40"/>
        <w:rPr>
          <w:rFonts w:ascii="Calibri" w:eastAsia="Calibri" w:hAnsi="Calibri" w:cs="Calibri"/>
          <w:b/>
          <w:bCs/>
          <w:color w:val="1F3864"/>
          <w:sz w:val="22"/>
          <w:szCs w:val="22"/>
        </w:rPr>
      </w:pPr>
    </w:p>
    <w:p w14:paraId="7D4DF609" w14:textId="1E315402" w:rsidR="00E544C6" w:rsidRDefault="00000000">
      <w:pPr>
        <w:spacing w:before="160" w:after="40"/>
      </w:pPr>
      <w:r>
        <w:rPr>
          <w:rFonts w:ascii="Calibri" w:eastAsia="Calibri" w:hAnsi="Calibri" w:cs="Calibri"/>
          <w:b/>
          <w:bCs/>
          <w:color w:val="1F3864"/>
          <w:sz w:val="22"/>
          <w:szCs w:val="22"/>
        </w:rPr>
        <w:t>Step 8 — Monitor &amp; Review</w:t>
      </w:r>
    </w:p>
    <w:p w14:paraId="32E4BFA4" w14:textId="77777777" w:rsidR="00E544C6" w:rsidRDefault="00000000">
      <w:pPr>
        <w:spacing w:after="140" w:line="276" w:lineRule="auto"/>
        <w:jc w:val="both"/>
      </w:pPr>
      <w:r>
        <w:rPr>
          <w:rFonts w:ascii="Calibri" w:eastAsia="Calibri" w:hAnsi="Calibri" w:cs="Calibri"/>
          <w:sz w:val="22"/>
          <w:szCs w:val="22"/>
        </w:rPr>
        <w:t>The SIA Team monitors the effectiveness of ALARP controls throughout the activity, tracks any grievances raised (Section 9), and reviews the assessment if site conditions, Scope of Work, or community circumstances change materially.</w:t>
      </w:r>
    </w:p>
    <w:p w14:paraId="0C98CC13" w14:textId="673938FC" w:rsidR="00E544C6" w:rsidRDefault="009977E7" w:rsidP="009977E7">
      <w:pPr>
        <w:pStyle w:val="Heading1"/>
        <w:spacing w:before="400" w:after="200"/>
      </w:pPr>
      <w:r>
        <w:rPr>
          <w:rFonts w:ascii="Calibri" w:eastAsia="Calibri" w:hAnsi="Calibri" w:cs="Calibri"/>
          <w:b/>
          <w:bCs/>
          <w:color w:val="1F3864"/>
          <w:sz w:val="28"/>
          <w:szCs w:val="28"/>
        </w:rPr>
        <w:t>9.0 COMMUNITY</w:t>
      </w:r>
      <w:r w:rsidR="00000000">
        <w:rPr>
          <w:rFonts w:ascii="Calibri" w:eastAsia="Calibri" w:hAnsi="Calibri" w:cs="Calibri"/>
          <w:b/>
          <w:bCs/>
          <w:color w:val="1F3864"/>
          <w:sz w:val="28"/>
          <w:szCs w:val="28"/>
        </w:rPr>
        <w:t xml:space="preserve"> GRIEVANCE MECHANISM</w:t>
      </w:r>
    </w:p>
    <w:p w14:paraId="5CD9B20B" w14:textId="77777777" w:rsidR="00E544C6" w:rsidRDefault="00000000">
      <w:pPr>
        <w:spacing w:after="140" w:line="276" w:lineRule="auto"/>
        <w:jc w:val="both"/>
      </w:pPr>
      <w:r>
        <w:rPr>
          <w:rFonts w:ascii="Calibri" w:eastAsia="Calibri" w:hAnsi="Calibri" w:cs="Calibri"/>
          <w:sz w:val="22"/>
          <w:szCs w:val="22"/>
        </w:rPr>
        <w:t>Any community member or stakeholder may raise a grievance regarding Project activities through the Community Liaison Officer, Host Community representatives, or the channels described in the Community Engagement Plan. All grievances are:</w:t>
      </w:r>
    </w:p>
    <w:p w14:paraId="2690323B" w14:textId="77777777" w:rsidR="00E544C6" w:rsidRDefault="00000000">
      <w:pPr>
        <w:pStyle w:val="ListParagraph"/>
        <w:numPr>
          <w:ilvl w:val="0"/>
          <w:numId w:val="2"/>
        </w:numPr>
        <w:spacing w:after="90" w:line="276" w:lineRule="auto"/>
      </w:pPr>
      <w:r>
        <w:rPr>
          <w:rFonts w:ascii="Calibri" w:eastAsia="Calibri" w:hAnsi="Calibri" w:cs="Calibri"/>
          <w:sz w:val="22"/>
          <w:szCs w:val="22"/>
        </w:rPr>
        <w:t>Logged in the Social Impact Register with a unique reference and acknowledged to the complainant;</w:t>
      </w:r>
    </w:p>
    <w:p w14:paraId="04E3B9EF" w14:textId="77777777" w:rsidR="00E544C6" w:rsidRDefault="00000000">
      <w:pPr>
        <w:pStyle w:val="ListParagraph"/>
        <w:numPr>
          <w:ilvl w:val="0"/>
          <w:numId w:val="2"/>
        </w:numPr>
        <w:spacing w:after="90" w:line="276" w:lineRule="auto"/>
      </w:pPr>
      <w:r>
        <w:rPr>
          <w:rFonts w:ascii="Calibri" w:eastAsia="Calibri" w:hAnsi="Calibri" w:cs="Calibri"/>
          <w:sz w:val="22"/>
          <w:szCs w:val="22"/>
        </w:rPr>
        <w:t>Investigated by the Community Liaison Officer, with SIA Team and, where relevant, Legal/Compliance support;</w:t>
      </w:r>
    </w:p>
    <w:p w14:paraId="2F60B7A7" w14:textId="77777777" w:rsidR="00E544C6" w:rsidRDefault="00000000">
      <w:pPr>
        <w:pStyle w:val="ListParagraph"/>
        <w:numPr>
          <w:ilvl w:val="0"/>
          <w:numId w:val="2"/>
        </w:numPr>
        <w:spacing w:after="90" w:line="276" w:lineRule="auto"/>
      </w:pPr>
      <w:r>
        <w:rPr>
          <w:rFonts w:ascii="Calibri" w:eastAsia="Calibri" w:hAnsi="Calibri" w:cs="Calibri"/>
          <w:sz w:val="22"/>
          <w:szCs w:val="22"/>
        </w:rPr>
        <w:t>Assessed against the Impact Level matrix (Section 6) and, where they indicate an unmanaged or under-assessed social impact, escalated for a fresh or updated SIA; and,</w:t>
      </w:r>
    </w:p>
    <w:p w14:paraId="2C72537E" w14:textId="77777777" w:rsidR="00E544C6" w:rsidRDefault="00000000">
      <w:pPr>
        <w:pStyle w:val="ListParagraph"/>
        <w:numPr>
          <w:ilvl w:val="0"/>
          <w:numId w:val="2"/>
        </w:numPr>
        <w:spacing w:after="90" w:line="276" w:lineRule="auto"/>
      </w:pPr>
      <w:r>
        <w:rPr>
          <w:rFonts w:ascii="Calibri" w:eastAsia="Calibri" w:hAnsi="Calibri" w:cs="Calibri"/>
          <w:sz w:val="22"/>
          <w:szCs w:val="22"/>
        </w:rPr>
        <w:t>Tracked to close-out, with resolution communicated back to the complainant and summarised in the SIA Register.</w:t>
      </w:r>
    </w:p>
    <w:p w14:paraId="38F9C9BD" w14:textId="208706AD" w:rsidR="00E544C6" w:rsidRDefault="009977E7" w:rsidP="009977E7">
      <w:pPr>
        <w:pStyle w:val="Heading1"/>
        <w:spacing w:before="400" w:after="200"/>
      </w:pPr>
      <w:r>
        <w:rPr>
          <w:rFonts w:ascii="Calibri" w:eastAsia="Calibri" w:hAnsi="Calibri" w:cs="Calibri"/>
          <w:b/>
          <w:bCs/>
          <w:color w:val="1F3864"/>
          <w:sz w:val="28"/>
          <w:szCs w:val="28"/>
        </w:rPr>
        <w:t>10.0 SOCIAL</w:t>
      </w:r>
      <w:r w:rsidR="00000000">
        <w:rPr>
          <w:rFonts w:ascii="Calibri" w:eastAsia="Calibri" w:hAnsi="Calibri" w:cs="Calibri"/>
          <w:b/>
          <w:bCs/>
          <w:color w:val="1F3864"/>
          <w:sz w:val="28"/>
          <w:szCs w:val="28"/>
        </w:rPr>
        <w:t xml:space="preserve"> IMPACT REGISTER</w:t>
      </w:r>
    </w:p>
    <w:p w14:paraId="61BD1DA4" w14:textId="77777777" w:rsidR="00E544C6" w:rsidRDefault="00000000">
      <w:pPr>
        <w:spacing w:after="140" w:line="276" w:lineRule="auto"/>
        <w:jc w:val="both"/>
      </w:pPr>
      <w:r>
        <w:rPr>
          <w:rFonts w:ascii="Calibri" w:eastAsia="Calibri" w:hAnsi="Calibri" w:cs="Calibri"/>
          <w:sz w:val="22"/>
          <w:szCs w:val="22"/>
        </w:rPr>
        <w:t>Every Social Impact Assessment and grievance is recorded in the SWDA Social Impact Register, owned by the Community Liaison Officer and available for review by the MD, the HSE Manager, RAEC and SWDA's HSE Auditors. The Register template is structured as follows (populated register maintained separately as a controlled HSE-MS document):</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9"/>
        <w:gridCol w:w="1308"/>
        <w:gridCol w:w="989"/>
        <w:gridCol w:w="795"/>
        <w:gridCol w:w="1753"/>
        <w:gridCol w:w="1582"/>
        <w:gridCol w:w="1018"/>
        <w:gridCol w:w="784"/>
        <w:gridCol w:w="962"/>
      </w:tblGrid>
      <w:tr w:rsidR="00E544C6" w14:paraId="70771BED" w14:textId="77777777">
        <w:trPr>
          <w:tblHeader/>
        </w:trPr>
        <w:tc>
          <w:tcPr>
            <w:tcW w:w="700" w:type="dxa"/>
            <w:shd w:val="clear" w:color="auto" w:fill="1F3864"/>
            <w:tcMar>
              <w:top w:w="80" w:type="dxa"/>
              <w:left w:w="100" w:type="dxa"/>
              <w:bottom w:w="80" w:type="dxa"/>
              <w:right w:w="100" w:type="dxa"/>
            </w:tcMar>
            <w:vAlign w:val="center"/>
          </w:tcPr>
          <w:p w14:paraId="2F270F72" w14:textId="77777777" w:rsidR="00E544C6" w:rsidRDefault="00000000">
            <w:r>
              <w:rPr>
                <w:rFonts w:ascii="Calibri" w:eastAsia="Calibri" w:hAnsi="Calibri" w:cs="Calibri"/>
                <w:b/>
                <w:bCs/>
                <w:color w:val="FFFFFF"/>
              </w:rPr>
              <w:t>SIA No.</w:t>
            </w:r>
          </w:p>
        </w:tc>
        <w:tc>
          <w:tcPr>
            <w:tcW w:w="1000" w:type="dxa"/>
            <w:shd w:val="clear" w:color="auto" w:fill="1F3864"/>
            <w:tcMar>
              <w:top w:w="80" w:type="dxa"/>
              <w:left w:w="100" w:type="dxa"/>
              <w:bottom w:w="80" w:type="dxa"/>
              <w:right w:w="100" w:type="dxa"/>
            </w:tcMar>
            <w:vAlign w:val="center"/>
          </w:tcPr>
          <w:p w14:paraId="08884D5A" w14:textId="77777777" w:rsidR="00E544C6" w:rsidRDefault="00000000">
            <w:r>
              <w:rPr>
                <w:rFonts w:ascii="Calibri" w:eastAsia="Calibri" w:hAnsi="Calibri" w:cs="Calibri"/>
                <w:b/>
                <w:bCs/>
                <w:color w:val="FFFFFF"/>
              </w:rPr>
              <w:t>Site/Location</w:t>
            </w:r>
          </w:p>
        </w:tc>
        <w:tc>
          <w:tcPr>
            <w:tcW w:w="1000" w:type="dxa"/>
            <w:shd w:val="clear" w:color="auto" w:fill="1F3864"/>
            <w:tcMar>
              <w:top w:w="80" w:type="dxa"/>
              <w:left w:w="100" w:type="dxa"/>
              <w:bottom w:w="80" w:type="dxa"/>
              <w:right w:w="100" w:type="dxa"/>
            </w:tcMar>
            <w:vAlign w:val="center"/>
          </w:tcPr>
          <w:p w14:paraId="700C2D5D" w14:textId="77777777" w:rsidR="00E544C6" w:rsidRDefault="00000000">
            <w:r>
              <w:rPr>
                <w:rFonts w:ascii="Calibri" w:eastAsia="Calibri" w:hAnsi="Calibri" w:cs="Calibri"/>
                <w:b/>
                <w:bCs/>
                <w:color w:val="FFFFFF"/>
              </w:rPr>
              <w:t>Category</w:t>
            </w:r>
          </w:p>
        </w:tc>
        <w:tc>
          <w:tcPr>
            <w:tcW w:w="800" w:type="dxa"/>
            <w:shd w:val="clear" w:color="auto" w:fill="1F3864"/>
            <w:tcMar>
              <w:top w:w="80" w:type="dxa"/>
              <w:left w:w="100" w:type="dxa"/>
              <w:bottom w:w="80" w:type="dxa"/>
              <w:right w:w="100" w:type="dxa"/>
            </w:tcMar>
            <w:vAlign w:val="center"/>
          </w:tcPr>
          <w:p w14:paraId="1E35476B" w14:textId="77777777" w:rsidR="00E544C6" w:rsidRDefault="00000000">
            <w:r>
              <w:rPr>
                <w:rFonts w:ascii="Calibri" w:eastAsia="Calibri" w:hAnsi="Calibri" w:cs="Calibri"/>
                <w:b/>
                <w:bCs/>
                <w:color w:val="FFFFFF"/>
              </w:rPr>
              <w:t>Impact Level</w:t>
            </w:r>
          </w:p>
        </w:tc>
        <w:tc>
          <w:tcPr>
            <w:tcW w:w="1900" w:type="dxa"/>
            <w:shd w:val="clear" w:color="auto" w:fill="1F3864"/>
            <w:tcMar>
              <w:top w:w="80" w:type="dxa"/>
              <w:left w:w="100" w:type="dxa"/>
              <w:bottom w:w="80" w:type="dxa"/>
              <w:right w:w="100" w:type="dxa"/>
            </w:tcMar>
            <w:vAlign w:val="center"/>
          </w:tcPr>
          <w:p w14:paraId="7D018672" w14:textId="77777777" w:rsidR="00E544C6" w:rsidRDefault="00000000">
            <w:r>
              <w:rPr>
                <w:rFonts w:ascii="Calibri" w:eastAsia="Calibri" w:hAnsi="Calibri" w:cs="Calibri"/>
                <w:b/>
                <w:bCs/>
                <w:color w:val="FFFFFF"/>
              </w:rPr>
              <w:t>Description</w:t>
            </w:r>
          </w:p>
        </w:tc>
        <w:tc>
          <w:tcPr>
            <w:tcW w:w="1750" w:type="dxa"/>
            <w:shd w:val="clear" w:color="auto" w:fill="1F3864"/>
            <w:tcMar>
              <w:top w:w="80" w:type="dxa"/>
              <w:left w:w="100" w:type="dxa"/>
              <w:bottom w:w="80" w:type="dxa"/>
              <w:right w:w="100" w:type="dxa"/>
            </w:tcMar>
            <w:vAlign w:val="center"/>
          </w:tcPr>
          <w:p w14:paraId="3E8FB48E" w14:textId="77777777" w:rsidR="00E544C6" w:rsidRDefault="00000000">
            <w:r>
              <w:rPr>
                <w:rFonts w:ascii="Calibri" w:eastAsia="Calibri" w:hAnsi="Calibri" w:cs="Calibri"/>
                <w:b/>
                <w:bCs/>
                <w:color w:val="FFFFFF"/>
              </w:rPr>
              <w:t>ALARP Controls Applied</w:t>
            </w:r>
          </w:p>
        </w:tc>
        <w:tc>
          <w:tcPr>
            <w:tcW w:w="900" w:type="dxa"/>
            <w:shd w:val="clear" w:color="auto" w:fill="1F3864"/>
            <w:tcMar>
              <w:top w:w="80" w:type="dxa"/>
              <w:left w:w="100" w:type="dxa"/>
              <w:bottom w:w="80" w:type="dxa"/>
              <w:right w:w="100" w:type="dxa"/>
            </w:tcMar>
            <w:vAlign w:val="center"/>
          </w:tcPr>
          <w:p w14:paraId="2A0E9037" w14:textId="77777777" w:rsidR="00E544C6" w:rsidRDefault="00000000">
            <w:r>
              <w:rPr>
                <w:rFonts w:ascii="Calibri" w:eastAsia="Calibri" w:hAnsi="Calibri" w:cs="Calibri"/>
                <w:b/>
                <w:bCs/>
                <w:color w:val="FFFFFF"/>
              </w:rPr>
              <w:t>Approved By</w:t>
            </w:r>
          </w:p>
        </w:tc>
        <w:tc>
          <w:tcPr>
            <w:tcW w:w="800" w:type="dxa"/>
            <w:shd w:val="clear" w:color="auto" w:fill="1F3864"/>
            <w:tcMar>
              <w:top w:w="80" w:type="dxa"/>
              <w:left w:w="100" w:type="dxa"/>
              <w:bottom w:w="80" w:type="dxa"/>
              <w:right w:w="100" w:type="dxa"/>
            </w:tcMar>
            <w:vAlign w:val="center"/>
          </w:tcPr>
          <w:p w14:paraId="0BBF65A6" w14:textId="77777777" w:rsidR="00E544C6" w:rsidRDefault="00000000">
            <w:r>
              <w:rPr>
                <w:rFonts w:ascii="Calibri" w:eastAsia="Calibri" w:hAnsi="Calibri" w:cs="Calibri"/>
                <w:b/>
                <w:bCs/>
                <w:color w:val="FFFFFF"/>
              </w:rPr>
              <w:t>Status</w:t>
            </w:r>
          </w:p>
        </w:tc>
        <w:tc>
          <w:tcPr>
            <w:tcW w:w="1000" w:type="dxa"/>
            <w:shd w:val="clear" w:color="auto" w:fill="1F3864"/>
            <w:tcMar>
              <w:top w:w="80" w:type="dxa"/>
              <w:left w:w="100" w:type="dxa"/>
              <w:bottom w:w="80" w:type="dxa"/>
              <w:right w:w="100" w:type="dxa"/>
            </w:tcMar>
            <w:vAlign w:val="center"/>
          </w:tcPr>
          <w:p w14:paraId="48AB58B6" w14:textId="77777777" w:rsidR="00E544C6" w:rsidRDefault="00000000">
            <w:r>
              <w:rPr>
                <w:rFonts w:ascii="Calibri" w:eastAsia="Calibri" w:hAnsi="Calibri" w:cs="Calibri"/>
                <w:b/>
                <w:bCs/>
                <w:color w:val="FFFFFF"/>
              </w:rPr>
              <w:t>Next Review</w:t>
            </w:r>
          </w:p>
        </w:tc>
      </w:tr>
      <w:tr w:rsidR="00E544C6" w14:paraId="6416435A" w14:textId="77777777">
        <w:tc>
          <w:tcPr>
            <w:tcW w:w="700" w:type="dxa"/>
            <w:shd w:val="clear" w:color="auto" w:fill="F2F2F2"/>
            <w:tcMar>
              <w:top w:w="80" w:type="dxa"/>
              <w:left w:w="100" w:type="dxa"/>
              <w:bottom w:w="80" w:type="dxa"/>
              <w:right w:w="100" w:type="dxa"/>
            </w:tcMar>
            <w:vAlign w:val="center"/>
          </w:tcPr>
          <w:p w14:paraId="24773CD3" w14:textId="77777777" w:rsidR="00E544C6" w:rsidRDefault="00E544C6"/>
        </w:tc>
        <w:tc>
          <w:tcPr>
            <w:tcW w:w="1000" w:type="dxa"/>
            <w:shd w:val="clear" w:color="auto" w:fill="F2F2F2"/>
            <w:tcMar>
              <w:top w:w="80" w:type="dxa"/>
              <w:left w:w="100" w:type="dxa"/>
              <w:bottom w:w="80" w:type="dxa"/>
              <w:right w:w="100" w:type="dxa"/>
            </w:tcMar>
            <w:vAlign w:val="center"/>
          </w:tcPr>
          <w:p w14:paraId="0D652985" w14:textId="77777777" w:rsidR="00E544C6" w:rsidRDefault="00E544C6"/>
        </w:tc>
        <w:tc>
          <w:tcPr>
            <w:tcW w:w="1000" w:type="dxa"/>
            <w:shd w:val="clear" w:color="auto" w:fill="F2F2F2"/>
            <w:tcMar>
              <w:top w:w="80" w:type="dxa"/>
              <w:left w:w="100" w:type="dxa"/>
              <w:bottom w:w="80" w:type="dxa"/>
              <w:right w:w="100" w:type="dxa"/>
            </w:tcMar>
            <w:vAlign w:val="center"/>
          </w:tcPr>
          <w:p w14:paraId="7CF69600" w14:textId="77777777" w:rsidR="00E544C6" w:rsidRDefault="00E544C6"/>
        </w:tc>
        <w:tc>
          <w:tcPr>
            <w:tcW w:w="800" w:type="dxa"/>
            <w:shd w:val="clear" w:color="auto" w:fill="F2F2F2"/>
            <w:tcMar>
              <w:top w:w="80" w:type="dxa"/>
              <w:left w:w="100" w:type="dxa"/>
              <w:bottom w:w="80" w:type="dxa"/>
              <w:right w:w="100" w:type="dxa"/>
            </w:tcMar>
            <w:vAlign w:val="center"/>
          </w:tcPr>
          <w:p w14:paraId="1AE5712B" w14:textId="77777777" w:rsidR="00E544C6" w:rsidRDefault="00E544C6"/>
        </w:tc>
        <w:tc>
          <w:tcPr>
            <w:tcW w:w="1900" w:type="dxa"/>
            <w:shd w:val="clear" w:color="auto" w:fill="F2F2F2"/>
            <w:tcMar>
              <w:top w:w="80" w:type="dxa"/>
              <w:left w:w="100" w:type="dxa"/>
              <w:bottom w:w="80" w:type="dxa"/>
              <w:right w:w="100" w:type="dxa"/>
            </w:tcMar>
            <w:vAlign w:val="center"/>
          </w:tcPr>
          <w:p w14:paraId="6F333923" w14:textId="77777777" w:rsidR="00E544C6" w:rsidRDefault="00E544C6"/>
        </w:tc>
        <w:tc>
          <w:tcPr>
            <w:tcW w:w="1750" w:type="dxa"/>
            <w:shd w:val="clear" w:color="auto" w:fill="F2F2F2"/>
            <w:tcMar>
              <w:top w:w="80" w:type="dxa"/>
              <w:left w:w="100" w:type="dxa"/>
              <w:bottom w:w="80" w:type="dxa"/>
              <w:right w:w="100" w:type="dxa"/>
            </w:tcMar>
            <w:vAlign w:val="center"/>
          </w:tcPr>
          <w:p w14:paraId="1B23EE9A" w14:textId="77777777" w:rsidR="00E544C6" w:rsidRDefault="00E544C6"/>
        </w:tc>
        <w:tc>
          <w:tcPr>
            <w:tcW w:w="900" w:type="dxa"/>
            <w:shd w:val="clear" w:color="auto" w:fill="F2F2F2"/>
            <w:tcMar>
              <w:top w:w="80" w:type="dxa"/>
              <w:left w:w="100" w:type="dxa"/>
              <w:bottom w:w="80" w:type="dxa"/>
              <w:right w:w="100" w:type="dxa"/>
            </w:tcMar>
            <w:vAlign w:val="center"/>
          </w:tcPr>
          <w:p w14:paraId="4C85393A" w14:textId="77777777" w:rsidR="00E544C6" w:rsidRDefault="00E544C6"/>
        </w:tc>
        <w:tc>
          <w:tcPr>
            <w:tcW w:w="800" w:type="dxa"/>
            <w:shd w:val="clear" w:color="auto" w:fill="F2F2F2"/>
            <w:tcMar>
              <w:top w:w="80" w:type="dxa"/>
              <w:left w:w="100" w:type="dxa"/>
              <w:bottom w:w="80" w:type="dxa"/>
              <w:right w:w="100" w:type="dxa"/>
            </w:tcMar>
            <w:vAlign w:val="center"/>
          </w:tcPr>
          <w:p w14:paraId="2DF13126" w14:textId="77777777" w:rsidR="00E544C6" w:rsidRDefault="00E544C6"/>
        </w:tc>
        <w:tc>
          <w:tcPr>
            <w:tcW w:w="1000" w:type="dxa"/>
            <w:shd w:val="clear" w:color="auto" w:fill="F2F2F2"/>
            <w:tcMar>
              <w:top w:w="80" w:type="dxa"/>
              <w:left w:w="100" w:type="dxa"/>
              <w:bottom w:w="80" w:type="dxa"/>
              <w:right w:w="100" w:type="dxa"/>
            </w:tcMar>
            <w:vAlign w:val="center"/>
          </w:tcPr>
          <w:p w14:paraId="18F758CC" w14:textId="77777777" w:rsidR="00E544C6" w:rsidRDefault="00E544C6"/>
        </w:tc>
      </w:tr>
      <w:tr w:rsidR="00E544C6" w14:paraId="1BB9B4D6" w14:textId="77777777">
        <w:tc>
          <w:tcPr>
            <w:tcW w:w="700" w:type="dxa"/>
            <w:shd w:val="clear" w:color="auto" w:fill="FFFFFF"/>
            <w:tcMar>
              <w:top w:w="80" w:type="dxa"/>
              <w:left w:w="100" w:type="dxa"/>
              <w:bottom w:w="80" w:type="dxa"/>
              <w:right w:w="100" w:type="dxa"/>
            </w:tcMar>
            <w:vAlign w:val="center"/>
          </w:tcPr>
          <w:p w14:paraId="4522CB35" w14:textId="77777777" w:rsidR="00E544C6" w:rsidRDefault="00E544C6"/>
        </w:tc>
        <w:tc>
          <w:tcPr>
            <w:tcW w:w="1000" w:type="dxa"/>
            <w:shd w:val="clear" w:color="auto" w:fill="FFFFFF"/>
            <w:tcMar>
              <w:top w:w="80" w:type="dxa"/>
              <w:left w:w="100" w:type="dxa"/>
              <w:bottom w:w="80" w:type="dxa"/>
              <w:right w:w="100" w:type="dxa"/>
            </w:tcMar>
            <w:vAlign w:val="center"/>
          </w:tcPr>
          <w:p w14:paraId="62DA7F3A" w14:textId="77777777" w:rsidR="00E544C6" w:rsidRDefault="00E544C6"/>
        </w:tc>
        <w:tc>
          <w:tcPr>
            <w:tcW w:w="1000" w:type="dxa"/>
            <w:shd w:val="clear" w:color="auto" w:fill="FFFFFF"/>
            <w:tcMar>
              <w:top w:w="80" w:type="dxa"/>
              <w:left w:w="100" w:type="dxa"/>
              <w:bottom w:w="80" w:type="dxa"/>
              <w:right w:w="100" w:type="dxa"/>
            </w:tcMar>
            <w:vAlign w:val="center"/>
          </w:tcPr>
          <w:p w14:paraId="734FBF24" w14:textId="77777777" w:rsidR="00E544C6" w:rsidRDefault="00E544C6"/>
        </w:tc>
        <w:tc>
          <w:tcPr>
            <w:tcW w:w="800" w:type="dxa"/>
            <w:shd w:val="clear" w:color="auto" w:fill="FFFFFF"/>
            <w:tcMar>
              <w:top w:w="80" w:type="dxa"/>
              <w:left w:w="100" w:type="dxa"/>
              <w:bottom w:w="80" w:type="dxa"/>
              <w:right w:w="100" w:type="dxa"/>
            </w:tcMar>
            <w:vAlign w:val="center"/>
          </w:tcPr>
          <w:p w14:paraId="5564B792" w14:textId="77777777" w:rsidR="00E544C6" w:rsidRDefault="00E544C6"/>
        </w:tc>
        <w:tc>
          <w:tcPr>
            <w:tcW w:w="1900" w:type="dxa"/>
            <w:shd w:val="clear" w:color="auto" w:fill="FFFFFF"/>
            <w:tcMar>
              <w:top w:w="80" w:type="dxa"/>
              <w:left w:w="100" w:type="dxa"/>
              <w:bottom w:w="80" w:type="dxa"/>
              <w:right w:w="100" w:type="dxa"/>
            </w:tcMar>
            <w:vAlign w:val="center"/>
          </w:tcPr>
          <w:p w14:paraId="13E340AC" w14:textId="77777777" w:rsidR="00E544C6" w:rsidRDefault="00E544C6"/>
        </w:tc>
        <w:tc>
          <w:tcPr>
            <w:tcW w:w="1750" w:type="dxa"/>
            <w:shd w:val="clear" w:color="auto" w:fill="FFFFFF"/>
            <w:tcMar>
              <w:top w:w="80" w:type="dxa"/>
              <w:left w:w="100" w:type="dxa"/>
              <w:bottom w:w="80" w:type="dxa"/>
              <w:right w:w="100" w:type="dxa"/>
            </w:tcMar>
            <w:vAlign w:val="center"/>
          </w:tcPr>
          <w:p w14:paraId="1034B7CA" w14:textId="77777777" w:rsidR="00E544C6" w:rsidRDefault="00E544C6"/>
        </w:tc>
        <w:tc>
          <w:tcPr>
            <w:tcW w:w="900" w:type="dxa"/>
            <w:shd w:val="clear" w:color="auto" w:fill="FFFFFF"/>
            <w:tcMar>
              <w:top w:w="80" w:type="dxa"/>
              <w:left w:w="100" w:type="dxa"/>
              <w:bottom w:w="80" w:type="dxa"/>
              <w:right w:w="100" w:type="dxa"/>
            </w:tcMar>
            <w:vAlign w:val="center"/>
          </w:tcPr>
          <w:p w14:paraId="517B87CA" w14:textId="77777777" w:rsidR="00E544C6" w:rsidRDefault="00E544C6"/>
        </w:tc>
        <w:tc>
          <w:tcPr>
            <w:tcW w:w="800" w:type="dxa"/>
            <w:shd w:val="clear" w:color="auto" w:fill="FFFFFF"/>
            <w:tcMar>
              <w:top w:w="80" w:type="dxa"/>
              <w:left w:w="100" w:type="dxa"/>
              <w:bottom w:w="80" w:type="dxa"/>
              <w:right w:w="100" w:type="dxa"/>
            </w:tcMar>
            <w:vAlign w:val="center"/>
          </w:tcPr>
          <w:p w14:paraId="0B152E32" w14:textId="77777777" w:rsidR="00E544C6" w:rsidRDefault="00E544C6"/>
        </w:tc>
        <w:tc>
          <w:tcPr>
            <w:tcW w:w="1000" w:type="dxa"/>
            <w:shd w:val="clear" w:color="auto" w:fill="FFFFFF"/>
            <w:tcMar>
              <w:top w:w="80" w:type="dxa"/>
              <w:left w:w="100" w:type="dxa"/>
              <w:bottom w:w="80" w:type="dxa"/>
              <w:right w:w="100" w:type="dxa"/>
            </w:tcMar>
            <w:vAlign w:val="center"/>
          </w:tcPr>
          <w:p w14:paraId="4699F786" w14:textId="77777777" w:rsidR="00E544C6" w:rsidRDefault="00E544C6"/>
        </w:tc>
      </w:tr>
      <w:tr w:rsidR="00E544C6" w14:paraId="50F49164" w14:textId="77777777">
        <w:tc>
          <w:tcPr>
            <w:tcW w:w="700" w:type="dxa"/>
            <w:shd w:val="clear" w:color="auto" w:fill="F2F2F2"/>
            <w:tcMar>
              <w:top w:w="80" w:type="dxa"/>
              <w:left w:w="100" w:type="dxa"/>
              <w:bottom w:w="80" w:type="dxa"/>
              <w:right w:w="100" w:type="dxa"/>
            </w:tcMar>
            <w:vAlign w:val="center"/>
          </w:tcPr>
          <w:p w14:paraId="3E5B3176" w14:textId="77777777" w:rsidR="00E544C6" w:rsidRDefault="00E544C6"/>
        </w:tc>
        <w:tc>
          <w:tcPr>
            <w:tcW w:w="1000" w:type="dxa"/>
            <w:shd w:val="clear" w:color="auto" w:fill="F2F2F2"/>
            <w:tcMar>
              <w:top w:w="80" w:type="dxa"/>
              <w:left w:w="100" w:type="dxa"/>
              <w:bottom w:w="80" w:type="dxa"/>
              <w:right w:w="100" w:type="dxa"/>
            </w:tcMar>
            <w:vAlign w:val="center"/>
          </w:tcPr>
          <w:p w14:paraId="4B854CCA" w14:textId="77777777" w:rsidR="00E544C6" w:rsidRDefault="00E544C6"/>
        </w:tc>
        <w:tc>
          <w:tcPr>
            <w:tcW w:w="1000" w:type="dxa"/>
            <w:shd w:val="clear" w:color="auto" w:fill="F2F2F2"/>
            <w:tcMar>
              <w:top w:w="80" w:type="dxa"/>
              <w:left w:w="100" w:type="dxa"/>
              <w:bottom w:w="80" w:type="dxa"/>
              <w:right w:w="100" w:type="dxa"/>
            </w:tcMar>
            <w:vAlign w:val="center"/>
          </w:tcPr>
          <w:p w14:paraId="53DFC1D1" w14:textId="77777777" w:rsidR="00E544C6" w:rsidRDefault="00E544C6"/>
        </w:tc>
        <w:tc>
          <w:tcPr>
            <w:tcW w:w="800" w:type="dxa"/>
            <w:shd w:val="clear" w:color="auto" w:fill="F2F2F2"/>
            <w:tcMar>
              <w:top w:w="80" w:type="dxa"/>
              <w:left w:w="100" w:type="dxa"/>
              <w:bottom w:w="80" w:type="dxa"/>
              <w:right w:w="100" w:type="dxa"/>
            </w:tcMar>
            <w:vAlign w:val="center"/>
          </w:tcPr>
          <w:p w14:paraId="4A1B3FFF" w14:textId="77777777" w:rsidR="00E544C6" w:rsidRDefault="00E544C6"/>
        </w:tc>
        <w:tc>
          <w:tcPr>
            <w:tcW w:w="1900" w:type="dxa"/>
            <w:shd w:val="clear" w:color="auto" w:fill="F2F2F2"/>
            <w:tcMar>
              <w:top w:w="80" w:type="dxa"/>
              <w:left w:w="100" w:type="dxa"/>
              <w:bottom w:w="80" w:type="dxa"/>
              <w:right w:w="100" w:type="dxa"/>
            </w:tcMar>
            <w:vAlign w:val="center"/>
          </w:tcPr>
          <w:p w14:paraId="12730802" w14:textId="77777777" w:rsidR="00E544C6" w:rsidRDefault="00E544C6"/>
        </w:tc>
        <w:tc>
          <w:tcPr>
            <w:tcW w:w="1750" w:type="dxa"/>
            <w:shd w:val="clear" w:color="auto" w:fill="F2F2F2"/>
            <w:tcMar>
              <w:top w:w="80" w:type="dxa"/>
              <w:left w:w="100" w:type="dxa"/>
              <w:bottom w:w="80" w:type="dxa"/>
              <w:right w:w="100" w:type="dxa"/>
            </w:tcMar>
            <w:vAlign w:val="center"/>
          </w:tcPr>
          <w:p w14:paraId="6206FD8E" w14:textId="77777777" w:rsidR="00E544C6" w:rsidRDefault="00E544C6"/>
        </w:tc>
        <w:tc>
          <w:tcPr>
            <w:tcW w:w="900" w:type="dxa"/>
            <w:shd w:val="clear" w:color="auto" w:fill="F2F2F2"/>
            <w:tcMar>
              <w:top w:w="80" w:type="dxa"/>
              <w:left w:w="100" w:type="dxa"/>
              <w:bottom w:w="80" w:type="dxa"/>
              <w:right w:w="100" w:type="dxa"/>
            </w:tcMar>
            <w:vAlign w:val="center"/>
          </w:tcPr>
          <w:p w14:paraId="413A1FB4" w14:textId="77777777" w:rsidR="00E544C6" w:rsidRDefault="00E544C6"/>
        </w:tc>
        <w:tc>
          <w:tcPr>
            <w:tcW w:w="800" w:type="dxa"/>
            <w:shd w:val="clear" w:color="auto" w:fill="F2F2F2"/>
            <w:tcMar>
              <w:top w:w="80" w:type="dxa"/>
              <w:left w:w="100" w:type="dxa"/>
              <w:bottom w:w="80" w:type="dxa"/>
              <w:right w:w="100" w:type="dxa"/>
            </w:tcMar>
            <w:vAlign w:val="center"/>
          </w:tcPr>
          <w:p w14:paraId="6DDF248A" w14:textId="77777777" w:rsidR="00E544C6" w:rsidRDefault="00E544C6"/>
        </w:tc>
        <w:tc>
          <w:tcPr>
            <w:tcW w:w="1000" w:type="dxa"/>
            <w:shd w:val="clear" w:color="auto" w:fill="F2F2F2"/>
            <w:tcMar>
              <w:top w:w="80" w:type="dxa"/>
              <w:left w:w="100" w:type="dxa"/>
              <w:bottom w:w="80" w:type="dxa"/>
              <w:right w:w="100" w:type="dxa"/>
            </w:tcMar>
            <w:vAlign w:val="center"/>
          </w:tcPr>
          <w:p w14:paraId="2489AE68" w14:textId="77777777" w:rsidR="00E544C6" w:rsidRDefault="00E544C6"/>
        </w:tc>
      </w:tr>
    </w:tbl>
    <w:p w14:paraId="517A795A" w14:textId="77777777" w:rsidR="00E544C6" w:rsidRDefault="00000000" w:rsidP="009977E7">
      <w:pPr>
        <w:pStyle w:val="Heading1"/>
        <w:spacing w:before="400" w:after="200"/>
      </w:pPr>
      <w:r>
        <w:rPr>
          <w:rFonts w:ascii="Calibri" w:eastAsia="Calibri" w:hAnsi="Calibri" w:cs="Calibri"/>
          <w:b/>
          <w:bCs/>
          <w:color w:val="1F3864"/>
          <w:sz w:val="28"/>
          <w:szCs w:val="28"/>
        </w:rPr>
        <w:t>11.0  REVIEW FREQUENCY &amp; TRIGGERS</w:t>
      </w:r>
    </w:p>
    <w:p w14:paraId="628E4B3C" w14:textId="77777777" w:rsidR="00E544C6" w:rsidRDefault="00000000">
      <w:pPr>
        <w:pStyle w:val="ListParagraph"/>
        <w:numPr>
          <w:ilvl w:val="0"/>
          <w:numId w:val="2"/>
        </w:numPr>
        <w:spacing w:after="90" w:line="276" w:lineRule="auto"/>
      </w:pPr>
      <w:r>
        <w:rPr>
          <w:rFonts w:ascii="Calibri" w:eastAsia="Calibri" w:hAnsi="Calibri" w:cs="Calibri"/>
          <w:sz w:val="22"/>
          <w:szCs w:val="22"/>
        </w:rPr>
        <w:t>Pre-Mobilisation — a screening SIA is completed prior to mobilisation to each new Tank Site or Project location (Ref. HSEP Sec. 2.1);</w:t>
      </w:r>
    </w:p>
    <w:p w14:paraId="07E918F6" w14:textId="77777777" w:rsidR="00E544C6" w:rsidRDefault="00000000">
      <w:pPr>
        <w:pStyle w:val="ListParagraph"/>
        <w:numPr>
          <w:ilvl w:val="0"/>
          <w:numId w:val="2"/>
        </w:numPr>
        <w:spacing w:after="90" w:line="276" w:lineRule="auto"/>
      </w:pPr>
      <w:r>
        <w:rPr>
          <w:rFonts w:ascii="Calibri" w:eastAsia="Calibri" w:hAnsi="Calibri" w:cs="Calibri"/>
          <w:sz w:val="22"/>
          <w:szCs w:val="22"/>
        </w:rPr>
        <w:t>Scheduled Review — approved SIAs and their ALARP controls are reviewed at minimum quarterly while the associated activity is ongoing;</w:t>
      </w:r>
    </w:p>
    <w:p w14:paraId="146F58E1" w14:textId="77777777" w:rsidR="00E544C6" w:rsidRDefault="00000000">
      <w:pPr>
        <w:pStyle w:val="ListParagraph"/>
        <w:numPr>
          <w:ilvl w:val="0"/>
          <w:numId w:val="2"/>
        </w:numPr>
        <w:spacing w:after="90" w:line="276" w:lineRule="auto"/>
      </w:pPr>
      <w:r>
        <w:rPr>
          <w:rFonts w:ascii="Calibri" w:eastAsia="Calibri" w:hAnsi="Calibri" w:cs="Calibri"/>
          <w:sz w:val="22"/>
          <w:szCs w:val="22"/>
        </w:rPr>
        <w:t>Triggered Review — an SIA is reviewed immediately where: a grievance indicates an under-assessed impact; the Scope of Work, site layout or Journey Management route changes; or a Management of Change (MOC) Request under Ref. SWDA-HSE-PROC-04.5.1 affects a host community; and,</w:t>
      </w:r>
    </w:p>
    <w:p w14:paraId="6BCE6CFC" w14:textId="0C9EF79D" w:rsidR="009977E7" w:rsidRDefault="00000000" w:rsidP="009977E7">
      <w:pPr>
        <w:pStyle w:val="ListParagraph"/>
        <w:numPr>
          <w:ilvl w:val="0"/>
          <w:numId w:val="2"/>
        </w:numPr>
        <w:spacing w:after="90" w:line="276" w:lineRule="auto"/>
      </w:pPr>
      <w:r>
        <w:rPr>
          <w:rFonts w:ascii="Calibri" w:eastAsia="Calibri" w:hAnsi="Calibri" w:cs="Calibri"/>
          <w:sz w:val="22"/>
          <w:szCs w:val="22"/>
        </w:rPr>
        <w:t>Annual Review — SIA performance, open grievances and ALARP determinations are reported as a standing item of the annual HSE-MS System Review (Ref. HSEP Sec. 4.8).</w:t>
      </w:r>
    </w:p>
    <w:p w14:paraId="4A00BB12" w14:textId="77777777" w:rsidR="00E544C6" w:rsidRDefault="00000000" w:rsidP="009977E7">
      <w:pPr>
        <w:pStyle w:val="Heading1"/>
        <w:spacing w:before="400" w:after="200"/>
      </w:pPr>
      <w:r>
        <w:rPr>
          <w:rFonts w:ascii="Calibri" w:eastAsia="Calibri" w:hAnsi="Calibri" w:cs="Calibri"/>
          <w:b/>
          <w:bCs/>
          <w:color w:val="1F3864"/>
          <w:sz w:val="28"/>
          <w:szCs w:val="28"/>
        </w:rPr>
        <w:t>12.0  TRAINING, COMMUNICATION &amp; DOCUMENT CONTROL</w:t>
      </w:r>
    </w:p>
    <w:p w14:paraId="19157337" w14:textId="77777777" w:rsidR="00E544C6" w:rsidRDefault="00000000">
      <w:pPr>
        <w:spacing w:after="140" w:line="276" w:lineRule="auto"/>
        <w:jc w:val="both"/>
      </w:pPr>
      <w:r>
        <w:rPr>
          <w:rFonts w:ascii="Calibri" w:eastAsia="Calibri" w:hAnsi="Calibri" w:cs="Calibri"/>
          <w:sz w:val="22"/>
          <w:szCs w:val="22"/>
        </w:rPr>
        <w:t>All Employees, Contractors and Subcontractors receive awareness training on community protocols and this Procedure as part of HSE induction, reinforced through toolbox talks before mobilisation to each new site. Approved SIA findings and controls are communicated to affected communities through the Community Engagement Plan, and to Project personnel before the associated activity begins. All HSE-MS documents affected by an SIA outcome (HSEP, Site-Specific HSE Plan, Journey Management Plan) are updated and re-issued under document control consistent with HSEP Section 4.3.4.</w:t>
      </w:r>
    </w:p>
    <w:p w14:paraId="66F1B801" w14:textId="77777777" w:rsidR="00E544C6" w:rsidRDefault="00000000" w:rsidP="009977E7">
      <w:pPr>
        <w:pStyle w:val="Heading1"/>
        <w:spacing w:before="400" w:after="200"/>
      </w:pPr>
      <w:r>
        <w:rPr>
          <w:rFonts w:ascii="Calibri" w:eastAsia="Calibri" w:hAnsi="Calibri" w:cs="Calibri"/>
          <w:b/>
          <w:bCs/>
          <w:color w:val="1F3864"/>
          <w:sz w:val="28"/>
          <w:szCs w:val="28"/>
        </w:rPr>
        <w:t>13.0  VERIFICATION, AUDIT &amp; MANAGEMENT REVIEW</w:t>
      </w:r>
    </w:p>
    <w:p w14:paraId="622CF2F3" w14:textId="77777777" w:rsidR="00E544C6" w:rsidRDefault="00000000">
      <w:pPr>
        <w:spacing w:after="140" w:line="276" w:lineRule="auto"/>
        <w:jc w:val="both"/>
      </w:pPr>
      <w:r>
        <w:rPr>
          <w:rFonts w:ascii="Calibri" w:eastAsia="Calibri" w:hAnsi="Calibri" w:cs="Calibri"/>
          <w:sz w:val="22"/>
          <w:szCs w:val="22"/>
        </w:rPr>
        <w:t>Compliance with this Procedure and the currency of the Social Impact Register are verified through the SWDA HSE Audit Programme (HSEP Sec. 4.7). SIA performance — including open grievances, overdue reviews, and any High-Impact activity proceeding without the required MD approval — is a standing item of the annual Management Review of the HSE-MS (HSEP Sec. 4.8) and is reported to the Managing Director.</w:t>
      </w:r>
    </w:p>
    <w:p w14:paraId="7DDBCD34" w14:textId="350AA327" w:rsidR="00E544C6" w:rsidRDefault="009977E7" w:rsidP="009977E7">
      <w:pPr>
        <w:tabs>
          <w:tab w:val="left" w:pos="6165"/>
        </w:tabs>
        <w:spacing w:after="300"/>
      </w:pPr>
      <w:r>
        <w:tab/>
      </w:r>
    </w:p>
    <w:p w14:paraId="745C37BA" w14:textId="4866010D" w:rsidR="00E544C6" w:rsidRDefault="00000000" w:rsidP="009977E7">
      <w:pPr>
        <w:spacing w:before="200" w:after="200"/>
      </w:pPr>
      <w:r>
        <w:rPr>
          <w:rFonts w:ascii="Calibri" w:eastAsia="Calibri" w:hAnsi="Calibri" w:cs="Calibri"/>
          <w:b/>
          <w:bCs/>
          <w:color w:val="1F3864"/>
          <w:sz w:val="22"/>
          <w:szCs w:val="22"/>
        </w:rPr>
        <w:t>ENDORSED FOR IMPLEMENTATION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E544C6" w14:paraId="1FBD959B" w14:textId="77777777">
        <w:tc>
          <w:tcPr>
            <w:tcW w:w="4675" w:type="dxa"/>
            <w:tcMar>
              <w:top w:w="120" w:type="dxa"/>
              <w:left w:w="100" w:type="dxa"/>
              <w:bottom w:w="120" w:type="dxa"/>
              <w:right w:w="100" w:type="dxa"/>
            </w:tcMar>
          </w:tcPr>
          <w:p w14:paraId="10D2D3E2" w14:textId="4EFD43C6" w:rsidR="00E544C6" w:rsidRDefault="00000000">
            <w:pPr>
              <w:spacing w:after="480"/>
            </w:pPr>
            <w:r>
              <w:rPr>
                <w:rFonts w:ascii="Calibri" w:eastAsia="Calibri" w:hAnsi="Calibri" w:cs="Calibri"/>
                <w:sz w:val="22"/>
                <w:szCs w:val="22"/>
              </w:rPr>
              <w:t>Signature:</w:t>
            </w:r>
            <w:r w:rsidR="009977E7">
              <w:t xml:space="preserve"> </w:t>
            </w:r>
            <w:r w:rsidR="009977E7" w:rsidRPr="009977E7">
              <w:rPr>
                <w:noProof/>
                <w:u w:val="single"/>
              </w:rPr>
              <w:drawing>
                <wp:inline distT="0" distB="0" distL="0" distR="0" wp14:anchorId="440A36FA" wp14:editId="2A331D8E">
                  <wp:extent cx="1543050" cy="447675"/>
                  <wp:effectExtent l="0" t="0" r="0" b="9525"/>
                  <wp:docPr id="1570963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447675"/>
                          </a:xfrm>
                          <a:prstGeom prst="rect">
                            <a:avLst/>
                          </a:prstGeom>
                          <a:noFill/>
                          <a:ln>
                            <a:noFill/>
                          </a:ln>
                        </pic:spPr>
                      </pic:pic>
                    </a:graphicData>
                  </a:graphic>
                </wp:inline>
              </w:drawing>
            </w:r>
            <w:r>
              <w:rPr>
                <w:rFonts w:ascii="Calibri" w:eastAsia="Calibri" w:hAnsi="Calibri" w:cs="Calibri"/>
                <w:sz w:val="22"/>
                <w:szCs w:val="22"/>
              </w:rPr>
              <w:t xml:space="preserve"> </w:t>
            </w:r>
          </w:p>
          <w:p w14:paraId="03173B94" w14:textId="07025D91" w:rsidR="00E544C6" w:rsidRDefault="00000000">
            <w:r>
              <w:rPr>
                <w:rFonts w:ascii="Calibri" w:eastAsia="Calibri" w:hAnsi="Calibri" w:cs="Calibri"/>
                <w:sz w:val="22"/>
                <w:szCs w:val="22"/>
              </w:rPr>
              <w:t xml:space="preserve">Name: </w:t>
            </w:r>
            <w:r w:rsidR="009977E7" w:rsidRPr="009977E7">
              <w:rPr>
                <w:rFonts w:ascii="Calibri" w:eastAsia="Calibri" w:hAnsi="Calibri" w:cs="Calibri"/>
                <w:sz w:val="22"/>
                <w:szCs w:val="22"/>
                <w:u w:val="single"/>
              </w:rPr>
              <w:t>GLIFFETH WONUIGWE</w:t>
            </w:r>
          </w:p>
        </w:tc>
        <w:tc>
          <w:tcPr>
            <w:tcW w:w="4675" w:type="dxa"/>
            <w:tcMar>
              <w:top w:w="120" w:type="dxa"/>
              <w:left w:w="100" w:type="dxa"/>
              <w:bottom w:w="120" w:type="dxa"/>
              <w:right w:w="100" w:type="dxa"/>
            </w:tcMar>
          </w:tcPr>
          <w:p w14:paraId="2D555244" w14:textId="77777777" w:rsidR="00E544C6" w:rsidRDefault="00000000">
            <w:pPr>
              <w:spacing w:after="480"/>
            </w:pPr>
            <w:r>
              <w:rPr>
                <w:rFonts w:ascii="Calibri" w:eastAsia="Calibri" w:hAnsi="Calibri" w:cs="Calibri"/>
                <w:sz w:val="22"/>
                <w:szCs w:val="22"/>
              </w:rPr>
              <w:t>Title: Managing Director, SWDA</w:t>
            </w:r>
          </w:p>
          <w:p w14:paraId="3D41C8B5" w14:textId="20482EC4" w:rsidR="00E544C6" w:rsidRDefault="00000000">
            <w:r>
              <w:rPr>
                <w:rFonts w:ascii="Calibri" w:eastAsia="Calibri" w:hAnsi="Calibri" w:cs="Calibri"/>
                <w:sz w:val="22"/>
                <w:szCs w:val="22"/>
              </w:rPr>
              <w:t xml:space="preserve">Date: </w:t>
            </w:r>
            <w:r w:rsidR="009977E7" w:rsidRPr="009977E7">
              <w:rPr>
                <w:rFonts w:ascii="Calibri" w:eastAsia="Calibri" w:hAnsi="Calibri" w:cs="Calibri"/>
                <w:sz w:val="22"/>
                <w:szCs w:val="22"/>
                <w:u w:val="single"/>
              </w:rPr>
              <w:t>18</w:t>
            </w:r>
            <w:r w:rsidR="009977E7" w:rsidRPr="009977E7">
              <w:rPr>
                <w:rFonts w:ascii="Calibri" w:eastAsia="Calibri" w:hAnsi="Calibri" w:cs="Calibri"/>
                <w:sz w:val="22"/>
                <w:szCs w:val="22"/>
                <w:u w:val="single"/>
                <w:vertAlign w:val="superscript"/>
              </w:rPr>
              <w:t>th</w:t>
            </w:r>
            <w:r w:rsidR="009977E7" w:rsidRPr="009977E7">
              <w:rPr>
                <w:rFonts w:ascii="Calibri" w:eastAsia="Calibri" w:hAnsi="Calibri" w:cs="Calibri"/>
                <w:sz w:val="22"/>
                <w:szCs w:val="22"/>
                <w:u w:val="single"/>
              </w:rPr>
              <w:t xml:space="preserve"> AUGUST 2025</w:t>
            </w:r>
          </w:p>
        </w:tc>
      </w:tr>
    </w:tbl>
    <w:p w14:paraId="47212A95" w14:textId="77777777" w:rsidR="0055261A" w:rsidRDefault="0055261A"/>
    <w:sectPr w:rsidR="0055261A">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F8FC5" w14:textId="77777777" w:rsidR="00025AB8" w:rsidRDefault="00025AB8">
      <w:r>
        <w:separator/>
      </w:r>
    </w:p>
  </w:endnote>
  <w:endnote w:type="continuationSeparator" w:id="0">
    <w:p w14:paraId="288D145F" w14:textId="77777777" w:rsidR="00025AB8" w:rsidRDefault="00025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E068" w14:textId="77777777" w:rsidR="00E544C6" w:rsidRDefault="00000000">
    <w:pPr>
      <w:jc w:val="center"/>
    </w:pPr>
    <w:r>
      <w:rPr>
        <w:rFonts w:ascii="Calibri" w:eastAsia="Calibri" w:hAnsi="Calibri" w:cs="Calibri"/>
        <w:color w:val="666666"/>
        <w:sz w:val="16"/>
        <w:szCs w:val="16"/>
      </w:rPr>
      <w:t xml:space="preserve">South West Design Africa Ltd. (SWDA)  |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3E7867">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3E7867">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91978" w14:textId="77777777" w:rsidR="00025AB8" w:rsidRDefault="00025AB8">
      <w:r>
        <w:separator/>
      </w:r>
    </w:p>
  </w:footnote>
  <w:footnote w:type="continuationSeparator" w:id="0">
    <w:p w14:paraId="3D48EE20" w14:textId="77777777" w:rsidR="00025AB8" w:rsidRDefault="00025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49C6" w14:textId="77777777" w:rsidR="00E544C6" w:rsidRDefault="00000000">
    <w:pPr>
      <w:pBdr>
        <w:bottom w:val="single" w:sz="6" w:space="4" w:color="1F3864"/>
      </w:pBdr>
      <w:jc w:val="center"/>
    </w:pPr>
    <w:r>
      <w:rPr>
        <w:rFonts w:ascii="Calibri" w:eastAsia="Calibri" w:hAnsi="Calibri" w:cs="Calibri"/>
        <w:i/>
        <w:iCs/>
        <w:color w:val="666666"/>
        <w:sz w:val="16"/>
        <w:szCs w:val="16"/>
      </w:rPr>
      <w:t>SWDA – Social Impact Assessment (SIA) Procedure to ALARP Levels (supports HSEP Sec. 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41F40"/>
    <w:multiLevelType w:val="hybridMultilevel"/>
    <w:tmpl w:val="320A145A"/>
    <w:lvl w:ilvl="0" w:tplc="04743A70">
      <w:start w:val="1"/>
      <w:numFmt w:val="bullet"/>
      <w:lvlText w:val="•"/>
      <w:lvlJc w:val="left"/>
      <w:pPr>
        <w:ind w:left="460" w:hanging="260"/>
      </w:pPr>
    </w:lvl>
    <w:lvl w:ilvl="1" w:tplc="39BE8AF6">
      <w:numFmt w:val="decimal"/>
      <w:lvlText w:val=""/>
      <w:lvlJc w:val="left"/>
    </w:lvl>
    <w:lvl w:ilvl="2" w:tplc="7B6683D8">
      <w:numFmt w:val="decimal"/>
      <w:lvlText w:val=""/>
      <w:lvlJc w:val="left"/>
    </w:lvl>
    <w:lvl w:ilvl="3" w:tplc="729E9DE4">
      <w:numFmt w:val="decimal"/>
      <w:lvlText w:val=""/>
      <w:lvlJc w:val="left"/>
    </w:lvl>
    <w:lvl w:ilvl="4" w:tplc="B4F47256">
      <w:numFmt w:val="decimal"/>
      <w:lvlText w:val=""/>
      <w:lvlJc w:val="left"/>
    </w:lvl>
    <w:lvl w:ilvl="5" w:tplc="EE4C7DDA">
      <w:numFmt w:val="decimal"/>
      <w:lvlText w:val=""/>
      <w:lvlJc w:val="left"/>
    </w:lvl>
    <w:lvl w:ilvl="6" w:tplc="A14EDC2C">
      <w:numFmt w:val="decimal"/>
      <w:lvlText w:val=""/>
      <w:lvlJc w:val="left"/>
    </w:lvl>
    <w:lvl w:ilvl="7" w:tplc="05CE0C84">
      <w:numFmt w:val="decimal"/>
      <w:lvlText w:val=""/>
      <w:lvlJc w:val="left"/>
    </w:lvl>
    <w:lvl w:ilvl="8" w:tplc="8BD042C0">
      <w:numFmt w:val="decimal"/>
      <w:lvlText w:val=""/>
      <w:lvlJc w:val="left"/>
    </w:lvl>
  </w:abstractNum>
  <w:abstractNum w:abstractNumId="1" w15:restartNumberingAfterBreak="0">
    <w:nsid w:val="7D5A3B2D"/>
    <w:multiLevelType w:val="hybridMultilevel"/>
    <w:tmpl w:val="645458B2"/>
    <w:lvl w:ilvl="0" w:tplc="301028A8">
      <w:start w:val="1"/>
      <w:numFmt w:val="bullet"/>
      <w:lvlText w:val="●"/>
      <w:lvlJc w:val="left"/>
      <w:pPr>
        <w:ind w:left="720" w:hanging="360"/>
      </w:pPr>
    </w:lvl>
    <w:lvl w:ilvl="1" w:tplc="1548BC54">
      <w:start w:val="1"/>
      <w:numFmt w:val="bullet"/>
      <w:lvlText w:val="○"/>
      <w:lvlJc w:val="left"/>
      <w:pPr>
        <w:ind w:left="1440" w:hanging="360"/>
      </w:pPr>
    </w:lvl>
    <w:lvl w:ilvl="2" w:tplc="6608AA9A">
      <w:start w:val="1"/>
      <w:numFmt w:val="bullet"/>
      <w:lvlText w:val="■"/>
      <w:lvlJc w:val="left"/>
      <w:pPr>
        <w:ind w:left="2160" w:hanging="360"/>
      </w:pPr>
    </w:lvl>
    <w:lvl w:ilvl="3" w:tplc="5DB8B2BC">
      <w:start w:val="1"/>
      <w:numFmt w:val="bullet"/>
      <w:lvlText w:val="●"/>
      <w:lvlJc w:val="left"/>
      <w:pPr>
        <w:ind w:left="2880" w:hanging="360"/>
      </w:pPr>
    </w:lvl>
    <w:lvl w:ilvl="4" w:tplc="84DA10D0">
      <w:start w:val="1"/>
      <w:numFmt w:val="bullet"/>
      <w:lvlText w:val="○"/>
      <w:lvlJc w:val="left"/>
      <w:pPr>
        <w:ind w:left="3600" w:hanging="360"/>
      </w:pPr>
    </w:lvl>
    <w:lvl w:ilvl="5" w:tplc="75083DA0">
      <w:start w:val="1"/>
      <w:numFmt w:val="bullet"/>
      <w:lvlText w:val="■"/>
      <w:lvlJc w:val="left"/>
      <w:pPr>
        <w:ind w:left="4320" w:hanging="360"/>
      </w:pPr>
    </w:lvl>
    <w:lvl w:ilvl="6" w:tplc="B722402A">
      <w:start w:val="1"/>
      <w:numFmt w:val="bullet"/>
      <w:lvlText w:val="●"/>
      <w:lvlJc w:val="left"/>
      <w:pPr>
        <w:ind w:left="5040" w:hanging="360"/>
      </w:pPr>
    </w:lvl>
    <w:lvl w:ilvl="7" w:tplc="0C7084FC">
      <w:start w:val="1"/>
      <w:numFmt w:val="bullet"/>
      <w:lvlText w:val="●"/>
      <w:lvlJc w:val="left"/>
      <w:pPr>
        <w:ind w:left="5760" w:hanging="360"/>
      </w:pPr>
    </w:lvl>
    <w:lvl w:ilvl="8" w:tplc="41EEA33E">
      <w:start w:val="1"/>
      <w:numFmt w:val="bullet"/>
      <w:lvlText w:val="●"/>
      <w:lvlJc w:val="left"/>
      <w:pPr>
        <w:ind w:left="6480" w:hanging="360"/>
      </w:pPr>
    </w:lvl>
  </w:abstractNum>
  <w:num w:numId="1" w16cid:durableId="120150742">
    <w:abstractNumId w:val="1"/>
    <w:lvlOverride w:ilvl="0">
      <w:startOverride w:val="1"/>
    </w:lvlOverride>
  </w:num>
  <w:num w:numId="2" w16cid:durableId="7552452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C6"/>
    <w:rsid w:val="00025AB8"/>
    <w:rsid w:val="00184C65"/>
    <w:rsid w:val="003E7867"/>
    <w:rsid w:val="0055261A"/>
    <w:rsid w:val="00733DB1"/>
    <w:rsid w:val="00850799"/>
    <w:rsid w:val="009977E7"/>
    <w:rsid w:val="00A2622A"/>
    <w:rsid w:val="00DC2BAC"/>
    <w:rsid w:val="00E54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C77F"/>
  <w15:docId w15:val="{ABF5CA52-0929-4106-AAE3-10692835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2444</Words>
  <Characters>13935</Characters>
  <Application>Microsoft Office Word</Application>
  <DocSecurity>0</DocSecurity>
  <Lines>116</Lines>
  <Paragraphs>32</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1.0 PURPOSE</vt:lpstr>
      <vt:lpstr>2.0 SCOPE</vt:lpstr>
      <vt:lpstr>3.0 DEFINITIONS</vt:lpstr>
      <vt:lpstr>4.0  RESPONSIBILITIES</vt:lpstr>
      <vt:lpstr>5.0 CATEGORIES OF SOCIAL IMPACT</vt:lpstr>
      <vt:lpstr/>
      <vt:lpstr>6.0 IMPACT SCREENING &amp; APPROVAL AUTHORITY MATRIX</vt:lpstr>
      <vt:lpstr>7.0 MITIGATION HIERARCHY — REDUCING IMPACTS TO ALARP</vt:lpstr>
      <vt:lpstr>8.0 SOCIAL IMPACT ASSESSMENT (SIA) PROCESS</vt:lpstr>
      <vt:lpstr>9.0 COMMUNITY GRIEVANCE MECHANISM</vt:lpstr>
      <vt:lpstr>10.0 SOCIAL IMPACT REGISTER</vt:lpstr>
      <vt:lpstr>11.0  REVIEW FREQUENCY &amp; TRIGGERS</vt:lpstr>
      <vt:lpstr>12.0  TRAINING, COMMUNICATION &amp; DOCUMENT CONTROL</vt:lpstr>
      <vt:lpstr>13.0  VERIFICATION, AUDIT &amp; MANAGEMENT REVIEW</vt:lpstr>
    </vt:vector>
  </TitlesOfParts>
  <Company/>
  <LinksUpToDate>false</LinksUpToDate>
  <CharactersWithSpaces>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4</cp:revision>
  <dcterms:created xsi:type="dcterms:W3CDTF">2026-08-04T11:33:00Z</dcterms:created>
  <dcterms:modified xsi:type="dcterms:W3CDTF">2026-08-05T09:36:00Z</dcterms:modified>
</cp:coreProperties>
</file>