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0146AB" w14:textId="77777777" w:rsidR="008B5099" w:rsidRDefault="00000000">
      <w:pPr>
        <w:spacing w:after="40"/>
        <w:jc w:val="center"/>
      </w:pPr>
      <w:r>
        <w:rPr>
          <w:rFonts w:ascii="Calibri" w:eastAsia="Calibri" w:hAnsi="Calibri" w:cs="Calibri"/>
          <w:b/>
          <w:bCs/>
          <w:color w:val="1F3864"/>
          <w:sz w:val="30"/>
          <w:szCs w:val="30"/>
        </w:rPr>
        <w:t>SOUTH WEST DESIGN AFRICA LTD. (SWDA)</w:t>
      </w:r>
    </w:p>
    <w:p w14:paraId="3C00D4B4" w14:textId="77777777" w:rsidR="008B5099" w:rsidRDefault="00000000">
      <w:pPr>
        <w:pBdr>
          <w:bottom w:val="single" w:sz="16" w:space="6" w:color="B08A2E"/>
        </w:pBdr>
        <w:spacing w:after="260"/>
        <w:jc w:val="center"/>
      </w:pPr>
      <w:r>
        <w:rPr>
          <w:rFonts w:ascii="Calibri" w:eastAsia="Calibri" w:hAnsi="Calibri" w:cs="Calibri"/>
          <w:b/>
          <w:bCs/>
          <w:color w:val="1F3864"/>
          <w:sz w:val="26"/>
          <w:szCs w:val="26"/>
        </w:rPr>
        <w:t>INTER-OFFICE MEMO</w:t>
      </w:r>
    </w:p>
    <w:tbl>
      <w:tblPr>
        <w:tblW w:w="9350" w:type="dxa"/>
        <w:tblCellMar>
          <w:left w:w="10" w:type="dxa"/>
          <w:right w:w="10" w:type="dxa"/>
        </w:tblCellMar>
        <w:tblLook w:val="04A0" w:firstRow="1" w:lastRow="0" w:firstColumn="1" w:lastColumn="0" w:noHBand="0" w:noVBand="1"/>
      </w:tblPr>
      <w:tblGrid>
        <w:gridCol w:w="1600"/>
        <w:gridCol w:w="7750"/>
      </w:tblGrid>
      <w:tr w:rsidR="008B5099" w14:paraId="1F8F6F4C" w14:textId="77777777">
        <w:tc>
          <w:tcPr>
            <w:tcW w:w="1600" w:type="dxa"/>
            <w:tcMar>
              <w:top w:w="60" w:type="dxa"/>
              <w:left w:w="0" w:type="dxa"/>
              <w:bottom w:w="60" w:type="dxa"/>
              <w:right w:w="100" w:type="dxa"/>
            </w:tcMar>
          </w:tcPr>
          <w:p w14:paraId="06ECDB48" w14:textId="77777777" w:rsidR="008B5099" w:rsidRDefault="00000000">
            <w:r>
              <w:rPr>
                <w:rFonts w:ascii="Calibri" w:eastAsia="Calibri" w:hAnsi="Calibri" w:cs="Calibri"/>
                <w:b/>
                <w:bCs/>
                <w:color w:val="1F3864"/>
                <w:sz w:val="22"/>
                <w:szCs w:val="22"/>
              </w:rPr>
              <w:t>TO:</w:t>
            </w:r>
          </w:p>
        </w:tc>
        <w:tc>
          <w:tcPr>
            <w:tcW w:w="7750" w:type="dxa"/>
            <w:tcMar>
              <w:top w:w="60" w:type="dxa"/>
              <w:left w:w="0" w:type="dxa"/>
              <w:bottom w:w="60" w:type="dxa"/>
              <w:right w:w="0" w:type="dxa"/>
            </w:tcMar>
          </w:tcPr>
          <w:p w14:paraId="47A4FD1F" w14:textId="222B91EE" w:rsidR="008B5099" w:rsidRDefault="00000000">
            <w:r>
              <w:rPr>
                <w:rFonts w:ascii="Calibri" w:eastAsia="Calibri" w:hAnsi="Calibri" w:cs="Calibri"/>
                <w:sz w:val="22"/>
                <w:szCs w:val="22"/>
              </w:rPr>
              <w:t xml:space="preserve">All SWDA Employees, </w:t>
            </w:r>
            <w:r w:rsidR="000943B8">
              <w:rPr>
                <w:rFonts w:ascii="Calibri" w:eastAsia="Calibri" w:hAnsi="Calibri" w:cs="Calibri"/>
                <w:sz w:val="22"/>
                <w:szCs w:val="22"/>
              </w:rPr>
              <w:t>Contractors,</w:t>
            </w:r>
            <w:r>
              <w:rPr>
                <w:rFonts w:ascii="Calibri" w:eastAsia="Calibri" w:hAnsi="Calibri" w:cs="Calibri"/>
                <w:sz w:val="22"/>
                <w:szCs w:val="22"/>
              </w:rPr>
              <w:t xml:space="preserve"> </w:t>
            </w:r>
            <w:r w:rsidR="000943B8">
              <w:rPr>
                <w:rFonts w:ascii="Calibri" w:eastAsia="Calibri" w:hAnsi="Calibri" w:cs="Calibri"/>
                <w:sz w:val="22"/>
                <w:szCs w:val="22"/>
              </w:rPr>
              <w:t>Subcontractors &amp;</w:t>
            </w:r>
            <w:r>
              <w:rPr>
                <w:rFonts w:ascii="Calibri" w:eastAsia="Calibri" w:hAnsi="Calibri" w:cs="Calibri"/>
                <w:sz w:val="22"/>
                <w:szCs w:val="22"/>
              </w:rPr>
              <w:t xml:space="preserve"> All Other SWDA Operations</w:t>
            </w:r>
          </w:p>
        </w:tc>
      </w:tr>
      <w:tr w:rsidR="008B5099" w14:paraId="3F5AA793" w14:textId="77777777">
        <w:tc>
          <w:tcPr>
            <w:tcW w:w="1600" w:type="dxa"/>
            <w:tcMar>
              <w:top w:w="60" w:type="dxa"/>
              <w:left w:w="0" w:type="dxa"/>
              <w:bottom w:w="60" w:type="dxa"/>
              <w:right w:w="100" w:type="dxa"/>
            </w:tcMar>
          </w:tcPr>
          <w:p w14:paraId="5CAD72B3" w14:textId="77777777" w:rsidR="008B5099" w:rsidRDefault="00000000">
            <w:r>
              <w:rPr>
                <w:rFonts w:ascii="Calibri" w:eastAsia="Calibri" w:hAnsi="Calibri" w:cs="Calibri"/>
                <w:b/>
                <w:bCs/>
                <w:color w:val="1F3864"/>
                <w:sz w:val="22"/>
                <w:szCs w:val="22"/>
              </w:rPr>
              <w:t>FROM:</w:t>
            </w:r>
          </w:p>
        </w:tc>
        <w:tc>
          <w:tcPr>
            <w:tcW w:w="7750" w:type="dxa"/>
            <w:tcMar>
              <w:top w:w="60" w:type="dxa"/>
              <w:left w:w="0" w:type="dxa"/>
              <w:bottom w:w="60" w:type="dxa"/>
              <w:right w:w="0" w:type="dxa"/>
            </w:tcMar>
          </w:tcPr>
          <w:p w14:paraId="051630CC" w14:textId="77777777" w:rsidR="008B5099" w:rsidRDefault="00000000">
            <w:r>
              <w:rPr>
                <w:rFonts w:ascii="Calibri" w:eastAsia="Calibri" w:hAnsi="Calibri" w:cs="Calibri"/>
                <w:sz w:val="22"/>
                <w:szCs w:val="22"/>
              </w:rPr>
              <w:t>Office of the Managing Director, South West Design Africa Ltd. (SWDA)</w:t>
            </w:r>
          </w:p>
        </w:tc>
      </w:tr>
      <w:tr w:rsidR="008B5099" w14:paraId="3AB3619D" w14:textId="77777777">
        <w:tc>
          <w:tcPr>
            <w:tcW w:w="1600" w:type="dxa"/>
            <w:tcMar>
              <w:top w:w="60" w:type="dxa"/>
              <w:left w:w="0" w:type="dxa"/>
              <w:bottom w:w="60" w:type="dxa"/>
              <w:right w:w="100" w:type="dxa"/>
            </w:tcMar>
          </w:tcPr>
          <w:p w14:paraId="13DB855A" w14:textId="77777777" w:rsidR="008B5099" w:rsidRDefault="00000000">
            <w:r>
              <w:rPr>
                <w:rFonts w:ascii="Calibri" w:eastAsia="Calibri" w:hAnsi="Calibri" w:cs="Calibri"/>
                <w:b/>
                <w:bCs/>
                <w:color w:val="1F3864"/>
                <w:sz w:val="22"/>
                <w:szCs w:val="22"/>
              </w:rPr>
              <w:t>DATE:</w:t>
            </w:r>
          </w:p>
        </w:tc>
        <w:tc>
          <w:tcPr>
            <w:tcW w:w="7750" w:type="dxa"/>
            <w:tcMar>
              <w:top w:w="60" w:type="dxa"/>
              <w:left w:w="0" w:type="dxa"/>
              <w:bottom w:w="60" w:type="dxa"/>
              <w:right w:w="0" w:type="dxa"/>
            </w:tcMar>
          </w:tcPr>
          <w:p w14:paraId="67978417" w14:textId="4578C18A" w:rsidR="008B5099" w:rsidRDefault="0030431C">
            <w:r>
              <w:rPr>
                <w:rFonts w:ascii="Calibri" w:eastAsia="Calibri" w:hAnsi="Calibri" w:cs="Calibri"/>
                <w:sz w:val="22"/>
                <w:szCs w:val="22"/>
              </w:rPr>
              <w:t xml:space="preserve">18 </w:t>
            </w:r>
            <w:r w:rsidR="00061067">
              <w:rPr>
                <w:rFonts w:ascii="Calibri" w:eastAsia="Calibri" w:hAnsi="Calibri" w:cs="Calibri"/>
                <w:sz w:val="22"/>
                <w:szCs w:val="22"/>
              </w:rPr>
              <w:t>August</w:t>
            </w:r>
            <w:r>
              <w:rPr>
                <w:rFonts w:ascii="Calibri" w:eastAsia="Calibri" w:hAnsi="Calibri" w:cs="Calibri"/>
                <w:sz w:val="22"/>
                <w:szCs w:val="22"/>
              </w:rPr>
              <w:t xml:space="preserve"> 202</w:t>
            </w:r>
            <w:r w:rsidR="00061067">
              <w:rPr>
                <w:rFonts w:ascii="Calibri" w:eastAsia="Calibri" w:hAnsi="Calibri" w:cs="Calibri"/>
                <w:sz w:val="22"/>
                <w:szCs w:val="22"/>
              </w:rPr>
              <w:t>5</w:t>
            </w:r>
          </w:p>
        </w:tc>
      </w:tr>
      <w:tr w:rsidR="008B5099" w14:paraId="05FE4704" w14:textId="77777777">
        <w:tc>
          <w:tcPr>
            <w:tcW w:w="1600" w:type="dxa"/>
            <w:tcMar>
              <w:top w:w="60" w:type="dxa"/>
              <w:left w:w="0" w:type="dxa"/>
              <w:bottom w:w="60" w:type="dxa"/>
              <w:right w:w="100" w:type="dxa"/>
            </w:tcMar>
          </w:tcPr>
          <w:p w14:paraId="0EB49629" w14:textId="77777777" w:rsidR="008B5099" w:rsidRDefault="00000000">
            <w:r>
              <w:rPr>
                <w:rFonts w:ascii="Calibri" w:eastAsia="Calibri" w:hAnsi="Calibri" w:cs="Calibri"/>
                <w:b/>
                <w:bCs/>
                <w:color w:val="1F3864"/>
                <w:sz w:val="22"/>
                <w:szCs w:val="22"/>
              </w:rPr>
              <w:t>REF:</w:t>
            </w:r>
          </w:p>
        </w:tc>
        <w:tc>
          <w:tcPr>
            <w:tcW w:w="7750" w:type="dxa"/>
            <w:tcMar>
              <w:top w:w="60" w:type="dxa"/>
              <w:left w:w="0" w:type="dxa"/>
              <w:bottom w:w="60" w:type="dxa"/>
              <w:right w:w="0" w:type="dxa"/>
            </w:tcMar>
          </w:tcPr>
          <w:p w14:paraId="40F1595E" w14:textId="22774D77" w:rsidR="008B5099" w:rsidRDefault="00000000">
            <w:r>
              <w:rPr>
                <w:rFonts w:ascii="Calibri" w:eastAsia="Calibri" w:hAnsi="Calibri" w:cs="Calibri"/>
                <w:sz w:val="22"/>
                <w:szCs w:val="22"/>
              </w:rPr>
              <w:t>SWDA-MEMO-202</w:t>
            </w:r>
            <w:r w:rsidR="00061067">
              <w:rPr>
                <w:rFonts w:ascii="Calibri" w:eastAsia="Calibri" w:hAnsi="Calibri" w:cs="Calibri"/>
                <w:sz w:val="22"/>
                <w:szCs w:val="22"/>
              </w:rPr>
              <w:t>5</w:t>
            </w:r>
            <w:r>
              <w:rPr>
                <w:rFonts w:ascii="Calibri" w:eastAsia="Calibri" w:hAnsi="Calibri" w:cs="Calibri"/>
                <w:sz w:val="22"/>
                <w:szCs w:val="22"/>
              </w:rPr>
              <w:t>-0804-MOC</w:t>
            </w:r>
          </w:p>
        </w:tc>
      </w:tr>
      <w:tr w:rsidR="008B5099" w14:paraId="2B9DB205" w14:textId="77777777">
        <w:tc>
          <w:tcPr>
            <w:tcW w:w="1600" w:type="dxa"/>
            <w:tcMar>
              <w:top w:w="60" w:type="dxa"/>
              <w:left w:w="0" w:type="dxa"/>
              <w:bottom w:w="60" w:type="dxa"/>
              <w:right w:w="100" w:type="dxa"/>
            </w:tcMar>
          </w:tcPr>
          <w:p w14:paraId="06F70C18" w14:textId="77777777" w:rsidR="008B5099" w:rsidRDefault="00000000">
            <w:r>
              <w:rPr>
                <w:rFonts w:ascii="Calibri" w:eastAsia="Calibri" w:hAnsi="Calibri" w:cs="Calibri"/>
                <w:b/>
                <w:bCs/>
                <w:color w:val="1F3864"/>
                <w:sz w:val="22"/>
                <w:szCs w:val="22"/>
              </w:rPr>
              <w:t>SUBJECT:</w:t>
            </w:r>
          </w:p>
        </w:tc>
        <w:tc>
          <w:tcPr>
            <w:tcW w:w="7750" w:type="dxa"/>
            <w:tcMar>
              <w:top w:w="60" w:type="dxa"/>
              <w:left w:w="0" w:type="dxa"/>
              <w:bottom w:w="60" w:type="dxa"/>
              <w:right w:w="0" w:type="dxa"/>
            </w:tcMar>
          </w:tcPr>
          <w:p w14:paraId="4E97AB91" w14:textId="77777777" w:rsidR="008B5099" w:rsidRDefault="00000000">
            <w:r>
              <w:rPr>
                <w:rFonts w:ascii="Calibri" w:eastAsia="Calibri" w:hAnsi="Calibri" w:cs="Calibri"/>
                <w:sz w:val="22"/>
                <w:szCs w:val="22"/>
              </w:rPr>
              <w:t>DISSEMINATION &amp; MANDATORY COMPLIANCE — SWDA MANAGEMENT OF CHANGE (MOC) PROCEDURE (Ref. SWDA-HSE-PROC-04.5.1)</w:t>
            </w:r>
          </w:p>
        </w:tc>
      </w:tr>
    </w:tbl>
    <w:p w14:paraId="5BC32336" w14:textId="77777777" w:rsidR="008B5099" w:rsidRDefault="008B5099">
      <w:pPr>
        <w:pBdr>
          <w:bottom w:val="single" w:sz="6" w:space="4" w:color="1F3864"/>
        </w:pBdr>
        <w:spacing w:after="100"/>
      </w:pPr>
    </w:p>
    <w:p w14:paraId="682AADB3" w14:textId="77777777" w:rsidR="008B5099" w:rsidRDefault="008B5099">
      <w:pPr>
        <w:spacing w:after="200"/>
      </w:pPr>
    </w:p>
    <w:p w14:paraId="4856991F" w14:textId="77777777" w:rsidR="008B5099" w:rsidRDefault="00000000">
      <w:pPr>
        <w:spacing w:after="160" w:line="276" w:lineRule="auto"/>
        <w:jc w:val="both"/>
      </w:pPr>
      <w:r>
        <w:rPr>
          <w:rFonts w:ascii="Calibri" w:eastAsia="Calibri" w:hAnsi="Calibri" w:cs="Calibri"/>
          <w:sz w:val="22"/>
          <w:szCs w:val="22"/>
        </w:rPr>
        <w:t>This Memo is issued to formally disseminate SWDA's new Management of Change (MOC) Procedure (Ref. SWDA-HSE-PROC-04.5.1, Rev. 00) to all Employees, Contractors and Subcontractors, and to confirm that it has been reviewed and personally endorsed by the Managing Director as a mandatory control document within the SWDA HSE Management System (HSE-MS).</w:t>
      </w:r>
    </w:p>
    <w:p w14:paraId="3D3D2616" w14:textId="77777777" w:rsidR="008B5099" w:rsidRDefault="00000000">
      <w:pPr>
        <w:spacing w:after="160" w:line="276" w:lineRule="auto"/>
        <w:jc w:val="both"/>
      </w:pPr>
      <w:r>
        <w:rPr>
          <w:rFonts w:ascii="Calibri" w:eastAsia="Calibri" w:hAnsi="Calibri" w:cs="Calibri"/>
          <w:sz w:val="22"/>
          <w:szCs w:val="22"/>
        </w:rPr>
        <w:t>Effective immediately, no change to personnel, organisation, equipment, process, procedure, materials, or a work site — on the RAEC 18-Tank ATC/NME Cleaning Project or on any other SWDA operation — shall be implemented without first following the MOC Procedure. This includes, but is not limited to, changes falling within the following categories:</w:t>
      </w:r>
    </w:p>
    <w:p w14:paraId="6DEADC14" w14:textId="77777777" w:rsidR="008B5099" w:rsidRDefault="00000000">
      <w:pPr>
        <w:pStyle w:val="ListParagraph"/>
        <w:numPr>
          <w:ilvl w:val="0"/>
          <w:numId w:val="2"/>
        </w:numPr>
        <w:spacing w:after="90" w:line="276" w:lineRule="auto"/>
      </w:pPr>
      <w:r>
        <w:rPr>
          <w:rFonts w:ascii="Calibri" w:eastAsia="Calibri" w:hAnsi="Calibri" w:cs="Calibri"/>
          <w:sz w:val="22"/>
          <w:szCs w:val="22"/>
        </w:rPr>
        <w:t>Organisational or personnel changes, including changes to HSE-critical roles or Subcontractors;</w:t>
      </w:r>
    </w:p>
    <w:p w14:paraId="6609CD0C" w14:textId="77777777" w:rsidR="008B5099" w:rsidRDefault="00000000">
      <w:pPr>
        <w:pStyle w:val="ListParagraph"/>
        <w:numPr>
          <w:ilvl w:val="0"/>
          <w:numId w:val="2"/>
        </w:numPr>
        <w:spacing w:after="90" w:line="276" w:lineRule="auto"/>
      </w:pPr>
      <w:r>
        <w:rPr>
          <w:rFonts w:ascii="Calibri" w:eastAsia="Calibri" w:hAnsi="Calibri" w:cs="Calibri"/>
          <w:sz w:val="22"/>
          <w:szCs w:val="22"/>
        </w:rPr>
        <w:t>Technical, engineering or equipment changes, including to Tank Cleaning (ATC/NME) equipment or the BLABO System;</w:t>
      </w:r>
    </w:p>
    <w:p w14:paraId="210C20D9" w14:textId="77777777" w:rsidR="008B5099" w:rsidRDefault="00000000">
      <w:pPr>
        <w:pStyle w:val="ListParagraph"/>
        <w:numPr>
          <w:ilvl w:val="0"/>
          <w:numId w:val="2"/>
        </w:numPr>
        <w:spacing w:after="90" w:line="276" w:lineRule="auto"/>
      </w:pPr>
      <w:r>
        <w:rPr>
          <w:rFonts w:ascii="Calibri" w:eastAsia="Calibri" w:hAnsi="Calibri" w:cs="Calibri"/>
          <w:sz w:val="22"/>
          <w:szCs w:val="22"/>
        </w:rPr>
        <w:t>Process or procedural changes, including to a JS/HA, Permit-to-Work, or Site-Specific HSE Plan;</w:t>
      </w:r>
    </w:p>
    <w:p w14:paraId="6954F65A" w14:textId="77777777" w:rsidR="008B5099" w:rsidRDefault="00000000">
      <w:pPr>
        <w:pStyle w:val="ListParagraph"/>
        <w:numPr>
          <w:ilvl w:val="0"/>
          <w:numId w:val="2"/>
        </w:numPr>
        <w:spacing w:after="90" w:line="276" w:lineRule="auto"/>
      </w:pPr>
      <w:r>
        <w:rPr>
          <w:rFonts w:ascii="Calibri" w:eastAsia="Calibri" w:hAnsi="Calibri" w:cs="Calibri"/>
          <w:sz w:val="22"/>
          <w:szCs w:val="22"/>
        </w:rPr>
        <w:t>Introduction or substitution of chemicals, consumables or materials;</w:t>
      </w:r>
    </w:p>
    <w:p w14:paraId="7B7BCC82" w14:textId="77777777" w:rsidR="008B5099" w:rsidRDefault="00000000">
      <w:pPr>
        <w:pStyle w:val="ListParagraph"/>
        <w:numPr>
          <w:ilvl w:val="0"/>
          <w:numId w:val="2"/>
        </w:numPr>
        <w:spacing w:after="90" w:line="276" w:lineRule="auto"/>
      </w:pPr>
      <w:r>
        <w:rPr>
          <w:rFonts w:ascii="Calibri" w:eastAsia="Calibri" w:hAnsi="Calibri" w:cs="Calibri"/>
          <w:sz w:val="22"/>
          <w:szCs w:val="22"/>
        </w:rPr>
        <w:t>A new Tank Site, facility, or Journey Management route; and,</w:t>
      </w:r>
    </w:p>
    <w:p w14:paraId="5761940E" w14:textId="77777777" w:rsidR="008B5099" w:rsidRDefault="00000000">
      <w:pPr>
        <w:pStyle w:val="ListParagraph"/>
        <w:numPr>
          <w:ilvl w:val="0"/>
          <w:numId w:val="2"/>
        </w:numPr>
        <w:spacing w:after="90" w:line="276" w:lineRule="auto"/>
      </w:pPr>
      <w:r>
        <w:rPr>
          <w:rFonts w:ascii="Calibri" w:eastAsia="Calibri" w:hAnsi="Calibri" w:cs="Calibri"/>
          <w:sz w:val="22"/>
          <w:szCs w:val="22"/>
        </w:rPr>
        <w:t>Any change required as an outcome of the SWDA Regulatory &amp; Standards Review Process.</w:t>
      </w:r>
    </w:p>
    <w:p w14:paraId="5579CE9A" w14:textId="77777777" w:rsidR="008B5099" w:rsidRDefault="00000000">
      <w:pPr>
        <w:spacing w:after="160" w:line="276" w:lineRule="auto"/>
        <w:jc w:val="both"/>
      </w:pPr>
      <w:r>
        <w:rPr>
          <w:rFonts w:ascii="Calibri" w:eastAsia="Calibri" w:hAnsi="Calibri" w:cs="Calibri"/>
          <w:sz w:val="22"/>
          <w:szCs w:val="22"/>
        </w:rPr>
        <w:t>All Employees, Contractors and Subcontractors are required to:</w:t>
      </w:r>
    </w:p>
    <w:p w14:paraId="3CF7CAE7" w14:textId="77777777" w:rsidR="008B5099" w:rsidRDefault="00000000">
      <w:pPr>
        <w:pStyle w:val="ListParagraph"/>
        <w:numPr>
          <w:ilvl w:val="0"/>
          <w:numId w:val="2"/>
        </w:numPr>
        <w:spacing w:after="90" w:line="276" w:lineRule="auto"/>
      </w:pPr>
      <w:r>
        <w:rPr>
          <w:rFonts w:ascii="Calibri" w:eastAsia="Calibri" w:hAnsi="Calibri" w:cs="Calibri"/>
          <w:sz w:val="22"/>
          <w:szCs w:val="22"/>
        </w:rPr>
        <w:t>Familiarise themselves with the MOC Procedure, which is being distributed together with this Memo and will be covered in HSE induction and toolbox talks;</w:t>
      </w:r>
    </w:p>
    <w:p w14:paraId="092FDB69" w14:textId="77777777" w:rsidR="008B5099" w:rsidRDefault="00000000">
      <w:pPr>
        <w:pStyle w:val="ListParagraph"/>
        <w:numPr>
          <w:ilvl w:val="0"/>
          <w:numId w:val="2"/>
        </w:numPr>
        <w:spacing w:after="90" w:line="276" w:lineRule="auto"/>
      </w:pPr>
      <w:r>
        <w:rPr>
          <w:rFonts w:ascii="Calibri" w:eastAsia="Calibri" w:hAnsi="Calibri" w:cs="Calibri"/>
          <w:sz w:val="22"/>
          <w:szCs w:val="22"/>
        </w:rPr>
        <w:t>Raise a Management of Change Request (MOCR) Form before implementing any in-scope change, and obtain the appropriate level of approval before proceeding, in accordance with the Risk Screening &amp; Approval Authority Matrix in the Procedure; and,</w:t>
      </w:r>
    </w:p>
    <w:p w14:paraId="0C00F64F" w14:textId="77777777" w:rsidR="008B5099" w:rsidRDefault="00000000">
      <w:pPr>
        <w:pStyle w:val="ListParagraph"/>
        <w:numPr>
          <w:ilvl w:val="0"/>
          <w:numId w:val="2"/>
        </w:numPr>
        <w:spacing w:after="90" w:line="276" w:lineRule="auto"/>
      </w:pPr>
      <w:r>
        <w:rPr>
          <w:rFonts w:ascii="Calibri" w:eastAsia="Calibri" w:hAnsi="Calibri" w:cs="Calibri"/>
          <w:sz w:val="22"/>
          <w:szCs w:val="22"/>
        </w:rPr>
        <w:t>Report any change observed to have been made without an approved MOCR to their Supervisor or the HSE Manager without delay.</w:t>
      </w:r>
    </w:p>
    <w:p w14:paraId="1BF5D9CB" w14:textId="77777777" w:rsidR="008B5099" w:rsidRDefault="00000000">
      <w:pPr>
        <w:spacing w:after="160" w:line="276" w:lineRule="auto"/>
        <w:jc w:val="both"/>
      </w:pPr>
      <w:r>
        <w:rPr>
          <w:rFonts w:ascii="Calibri" w:eastAsia="Calibri" w:hAnsi="Calibri" w:cs="Calibri"/>
          <w:sz w:val="22"/>
          <w:szCs w:val="22"/>
        </w:rPr>
        <w:t>High-Risk and Major Changes require my personal, documented approval before implementation. Department and Project Managers are to ensure their teams, and any Contractors and Subcontractors working under their supervision, are briefed on this requirement without delay.</w:t>
      </w:r>
    </w:p>
    <w:p w14:paraId="41B0F0DA" w14:textId="77777777" w:rsidR="008B5099" w:rsidRDefault="00000000">
      <w:pPr>
        <w:spacing w:after="160" w:line="276" w:lineRule="auto"/>
        <w:jc w:val="both"/>
      </w:pPr>
      <w:r>
        <w:rPr>
          <w:rFonts w:ascii="Calibri" w:eastAsia="Calibri" w:hAnsi="Calibri" w:cs="Calibri"/>
          <w:sz w:val="22"/>
          <w:szCs w:val="22"/>
        </w:rPr>
        <w:lastRenderedPageBreak/>
        <w:t>SWDA's continued record of safe and successful project delivery depends on every change being properly assessed before it is made. I expect the full support and strict compliance of every member of the SWDA team in implementing this Procedure.</w:t>
      </w:r>
    </w:p>
    <w:p w14:paraId="3C14A633" w14:textId="77777777" w:rsidR="008B5099" w:rsidRDefault="00000000">
      <w:pPr>
        <w:spacing w:after="160" w:line="276" w:lineRule="auto"/>
        <w:jc w:val="both"/>
      </w:pPr>
      <w:r>
        <w:rPr>
          <w:rFonts w:ascii="Calibri" w:eastAsia="Calibri" w:hAnsi="Calibri" w:cs="Calibri"/>
          <w:sz w:val="22"/>
          <w:szCs w:val="22"/>
        </w:rPr>
        <w:t>Questions on this Memo or the MOC Procedure should be directed to the HSE Manager / Management Representative.</w:t>
      </w:r>
    </w:p>
    <w:p w14:paraId="7F38C58B" w14:textId="100C6F49" w:rsidR="008B5099" w:rsidRDefault="008B5099">
      <w:pPr>
        <w:spacing w:after="300"/>
      </w:pPr>
    </w:p>
    <w:p w14:paraId="26363F57" w14:textId="7D26B6C1" w:rsidR="000943B8" w:rsidRDefault="000943B8">
      <w:pPr>
        <w:spacing w:after="300"/>
      </w:pPr>
      <w:r>
        <w:rPr>
          <w:noProof/>
        </w:rPr>
        <w:drawing>
          <wp:anchor distT="0" distB="0" distL="114300" distR="114300" simplePos="0" relativeHeight="251658240" behindDoc="1" locked="0" layoutInCell="1" allowOverlap="1" wp14:anchorId="5277A40A" wp14:editId="7DC91A29">
            <wp:simplePos x="0" y="0"/>
            <wp:positionH relativeFrom="column">
              <wp:posOffset>0</wp:posOffset>
            </wp:positionH>
            <wp:positionV relativeFrom="page">
              <wp:posOffset>2238375</wp:posOffset>
            </wp:positionV>
            <wp:extent cx="1266825" cy="619125"/>
            <wp:effectExtent l="0" t="0" r="9525" b="9525"/>
            <wp:wrapTight wrapText="bothSides">
              <wp:wrapPolygon edited="0">
                <wp:start x="0" y="0"/>
                <wp:lineTo x="0" y="21268"/>
                <wp:lineTo x="21438" y="21268"/>
                <wp:lineTo x="21438" y="0"/>
                <wp:lineTo x="0" y="0"/>
              </wp:wrapPolygon>
            </wp:wrapTight>
            <wp:docPr id="18895946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619125"/>
                    </a:xfrm>
                    <a:prstGeom prst="rect">
                      <a:avLst/>
                    </a:prstGeom>
                    <a:noFill/>
                    <a:ln>
                      <a:noFill/>
                    </a:ln>
                  </pic:spPr>
                </pic:pic>
              </a:graphicData>
            </a:graphic>
          </wp:anchor>
        </w:drawing>
      </w:r>
    </w:p>
    <w:p w14:paraId="5549E383" w14:textId="099A3D1A" w:rsidR="000943B8" w:rsidRDefault="000943B8">
      <w:pPr>
        <w:spacing w:after="300"/>
      </w:pPr>
    </w:p>
    <w:p w14:paraId="3FFF6F97" w14:textId="49892AB6" w:rsidR="008B5099" w:rsidRPr="000943B8" w:rsidRDefault="000943B8" w:rsidP="000943B8">
      <w:pPr>
        <w:pStyle w:val="NoSpacing"/>
        <w:rPr>
          <w:rFonts w:asciiTheme="minorHAnsi" w:hAnsiTheme="minorHAnsi" w:cstheme="minorHAnsi"/>
          <w:sz w:val="24"/>
          <w:szCs w:val="24"/>
        </w:rPr>
      </w:pPr>
      <w:r w:rsidRPr="000943B8">
        <w:rPr>
          <w:rFonts w:asciiTheme="minorHAnsi" w:eastAsia="Calibri" w:hAnsiTheme="minorHAnsi" w:cstheme="minorHAnsi"/>
          <w:sz w:val="24"/>
          <w:szCs w:val="24"/>
        </w:rPr>
        <w:t>Gliffeth Wonuigwe</w:t>
      </w:r>
    </w:p>
    <w:p w14:paraId="4568C4B4" w14:textId="630626E9" w:rsidR="008B5099" w:rsidRPr="000943B8" w:rsidRDefault="000943B8" w:rsidP="000943B8">
      <w:pPr>
        <w:pStyle w:val="NoSpacing"/>
        <w:rPr>
          <w:rFonts w:asciiTheme="minorHAnsi" w:hAnsiTheme="minorHAnsi" w:cstheme="minorHAnsi"/>
          <w:sz w:val="24"/>
          <w:szCs w:val="24"/>
        </w:rPr>
      </w:pPr>
      <w:r w:rsidRPr="000943B8">
        <w:rPr>
          <w:rFonts w:asciiTheme="minorHAnsi" w:eastAsia="Calibri" w:hAnsiTheme="minorHAnsi" w:cstheme="minorHAnsi"/>
          <w:b/>
          <w:bCs/>
          <w:sz w:val="24"/>
          <w:szCs w:val="24"/>
        </w:rPr>
        <w:t>Group Managing Director</w:t>
      </w:r>
    </w:p>
    <w:p w14:paraId="75C6D4C0" w14:textId="14F28292" w:rsidR="008B5099" w:rsidRPr="000943B8" w:rsidRDefault="000943B8" w:rsidP="000943B8">
      <w:pPr>
        <w:pStyle w:val="NoSpacing"/>
        <w:rPr>
          <w:rFonts w:asciiTheme="minorHAnsi" w:hAnsiTheme="minorHAnsi" w:cstheme="minorHAnsi"/>
          <w:sz w:val="24"/>
          <w:szCs w:val="24"/>
        </w:rPr>
      </w:pPr>
      <w:r w:rsidRPr="000943B8">
        <w:rPr>
          <w:rFonts w:asciiTheme="minorHAnsi" w:eastAsia="Calibri" w:hAnsiTheme="minorHAnsi" w:cstheme="minorHAnsi"/>
          <w:sz w:val="24"/>
          <w:szCs w:val="24"/>
        </w:rPr>
        <w:t>GasGroup International Limited</w:t>
      </w:r>
    </w:p>
    <w:p w14:paraId="2D24A615" w14:textId="77777777" w:rsidR="000943B8" w:rsidRDefault="000943B8" w:rsidP="000943B8">
      <w:pPr>
        <w:pStyle w:val="NoSpacing"/>
        <w:rPr>
          <w:rFonts w:eastAsia="Calibri"/>
          <w:i/>
          <w:iCs/>
          <w:color w:val="555555"/>
          <w:sz w:val="18"/>
          <w:szCs w:val="18"/>
        </w:rPr>
      </w:pPr>
    </w:p>
    <w:p w14:paraId="268AAF65" w14:textId="77777777" w:rsidR="000943B8" w:rsidRDefault="000943B8">
      <w:pPr>
        <w:rPr>
          <w:rFonts w:ascii="Calibri" w:eastAsia="Calibri" w:hAnsi="Calibri" w:cs="Calibri"/>
          <w:i/>
          <w:iCs/>
          <w:color w:val="555555"/>
          <w:sz w:val="18"/>
          <w:szCs w:val="18"/>
        </w:rPr>
      </w:pPr>
    </w:p>
    <w:p w14:paraId="4DE4DE77" w14:textId="77777777" w:rsidR="000943B8" w:rsidRDefault="000943B8">
      <w:pPr>
        <w:rPr>
          <w:rFonts w:ascii="Calibri" w:eastAsia="Calibri" w:hAnsi="Calibri" w:cs="Calibri"/>
          <w:i/>
          <w:iCs/>
          <w:color w:val="555555"/>
          <w:sz w:val="18"/>
          <w:szCs w:val="18"/>
        </w:rPr>
      </w:pPr>
    </w:p>
    <w:p w14:paraId="1981E6BE" w14:textId="31776EDD" w:rsidR="008B5099" w:rsidRDefault="00000000">
      <w:r>
        <w:rPr>
          <w:rFonts w:ascii="Calibri" w:eastAsia="Calibri" w:hAnsi="Calibri" w:cs="Calibri"/>
          <w:i/>
          <w:iCs/>
          <w:color w:val="555555"/>
          <w:sz w:val="18"/>
          <w:szCs w:val="18"/>
        </w:rPr>
        <w:t>Distribution: All Department &amp; Project Managers (for onward briefing) · HSE Manager · MOC Committee · All Tank Site Supervisors · Notice Boards (Kidney Island Warehouse, Port Harcourt &amp; all Project Sites) · RAEC Contract File</w:t>
      </w:r>
    </w:p>
    <w:p w14:paraId="277DBE06" w14:textId="77777777" w:rsidR="008B5099" w:rsidRDefault="00000000">
      <w:r>
        <w:rPr>
          <w:rFonts w:ascii="Calibri" w:eastAsia="Calibri" w:hAnsi="Calibri" w:cs="Calibri"/>
          <w:i/>
          <w:iCs/>
          <w:color w:val="555555"/>
          <w:sz w:val="18"/>
          <w:szCs w:val="18"/>
        </w:rPr>
        <w:t>Attachment: SWDA Management of Change (MOC) Procedure, Ref. SWDA-HSE-PROC-04.5.1, Rev. 00</w:t>
      </w:r>
    </w:p>
    <w:sectPr w:rsidR="008B5099">
      <w:headerReference w:type="default" r:id="rId8"/>
      <w:footerReference w:type="default" r:id="rId9"/>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8ED95D" w14:textId="77777777" w:rsidR="00061FFF" w:rsidRDefault="00061FFF">
      <w:r>
        <w:separator/>
      </w:r>
    </w:p>
  </w:endnote>
  <w:endnote w:type="continuationSeparator" w:id="0">
    <w:p w14:paraId="3302751B" w14:textId="77777777" w:rsidR="00061FFF" w:rsidRDefault="00061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0B9B4" w14:textId="77777777" w:rsidR="008B5099" w:rsidRDefault="00000000">
    <w:pPr>
      <w:jc w:val="center"/>
    </w:pPr>
    <w:r>
      <w:rPr>
        <w:rFonts w:ascii="Calibri" w:eastAsia="Calibri" w:hAnsi="Calibri" w:cs="Calibri"/>
        <w:color w:val="666666"/>
        <w:sz w:val="16"/>
        <w:szCs w:val="16"/>
      </w:rPr>
      <w:t xml:space="preserve">South West Design Africa Ltd. (SWDA)  |  Page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PAGE</w:instrText>
    </w:r>
    <w:r>
      <w:rPr>
        <w:rFonts w:ascii="Calibri" w:eastAsia="Calibri" w:hAnsi="Calibri" w:cs="Calibri"/>
        <w:color w:val="666666"/>
        <w:sz w:val="16"/>
        <w:szCs w:val="16"/>
      </w:rPr>
      <w:fldChar w:fldCharType="separate"/>
    </w:r>
    <w:r w:rsidR="00F8742F">
      <w:rPr>
        <w:rFonts w:ascii="Calibri" w:eastAsia="Calibri" w:hAnsi="Calibri" w:cs="Calibri"/>
        <w:noProof/>
        <w:color w:val="666666"/>
        <w:sz w:val="16"/>
        <w:szCs w:val="16"/>
      </w:rPr>
      <w:t>1</w:t>
    </w:r>
    <w:r>
      <w:rPr>
        <w:rFonts w:ascii="Calibri" w:eastAsia="Calibri" w:hAnsi="Calibri" w:cs="Calibri"/>
        <w:color w:val="666666"/>
        <w:sz w:val="16"/>
        <w:szCs w:val="16"/>
      </w:rPr>
      <w:fldChar w:fldCharType="end"/>
    </w:r>
    <w:r>
      <w:rPr>
        <w:rFonts w:ascii="Calibri" w:eastAsia="Calibri" w:hAnsi="Calibri" w:cs="Calibri"/>
        <w:color w:val="666666"/>
        <w:sz w:val="16"/>
        <w:szCs w:val="16"/>
      </w:rPr>
      <w:t xml:space="preserve"> of </w:t>
    </w:r>
    <w:r>
      <w:rPr>
        <w:rFonts w:ascii="Calibri" w:eastAsia="Calibri" w:hAnsi="Calibri" w:cs="Calibri"/>
        <w:color w:val="666666"/>
        <w:sz w:val="16"/>
        <w:szCs w:val="16"/>
      </w:rPr>
      <w:fldChar w:fldCharType="begin"/>
    </w:r>
    <w:r>
      <w:rPr>
        <w:rFonts w:ascii="Calibri" w:eastAsia="Calibri" w:hAnsi="Calibri" w:cs="Calibri"/>
        <w:color w:val="666666"/>
        <w:sz w:val="16"/>
        <w:szCs w:val="16"/>
      </w:rPr>
      <w:instrText>NUMPAGES</w:instrText>
    </w:r>
    <w:r>
      <w:rPr>
        <w:rFonts w:ascii="Calibri" w:eastAsia="Calibri" w:hAnsi="Calibri" w:cs="Calibri"/>
        <w:color w:val="666666"/>
        <w:sz w:val="16"/>
        <w:szCs w:val="16"/>
      </w:rPr>
      <w:fldChar w:fldCharType="separate"/>
    </w:r>
    <w:r w:rsidR="00F8742F">
      <w:rPr>
        <w:rFonts w:ascii="Calibri" w:eastAsia="Calibri" w:hAnsi="Calibri" w:cs="Calibri"/>
        <w:noProof/>
        <w:color w:val="666666"/>
        <w:sz w:val="16"/>
        <w:szCs w:val="16"/>
      </w:rPr>
      <w:t>2</w:t>
    </w:r>
    <w:r>
      <w:rPr>
        <w:rFonts w:ascii="Calibri" w:eastAsia="Calibri" w:hAnsi="Calibri" w:cs="Calibri"/>
        <w:color w:val="66666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5C296" w14:textId="77777777" w:rsidR="00061FFF" w:rsidRDefault="00061FFF">
      <w:r>
        <w:separator/>
      </w:r>
    </w:p>
  </w:footnote>
  <w:footnote w:type="continuationSeparator" w:id="0">
    <w:p w14:paraId="2D602E95" w14:textId="77777777" w:rsidR="00061FFF" w:rsidRDefault="00061F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F605E" w14:textId="77777777" w:rsidR="008B5099" w:rsidRDefault="00000000">
    <w:pPr>
      <w:pBdr>
        <w:bottom w:val="single" w:sz="6" w:space="4" w:color="1F3864"/>
      </w:pBdr>
      <w:jc w:val="center"/>
    </w:pPr>
    <w:r>
      <w:rPr>
        <w:rFonts w:ascii="Calibri" w:eastAsia="Calibri" w:hAnsi="Calibri" w:cs="Calibri"/>
        <w:i/>
        <w:iCs/>
        <w:color w:val="666666"/>
        <w:sz w:val="16"/>
        <w:szCs w:val="16"/>
      </w:rPr>
      <w:t>SWDA Inter-Office Memo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B2F41"/>
    <w:multiLevelType w:val="hybridMultilevel"/>
    <w:tmpl w:val="28AA51EA"/>
    <w:lvl w:ilvl="0" w:tplc="F5BA987E">
      <w:start w:val="1"/>
      <w:numFmt w:val="bullet"/>
      <w:lvlText w:val="●"/>
      <w:lvlJc w:val="left"/>
      <w:pPr>
        <w:ind w:left="720" w:hanging="360"/>
      </w:pPr>
    </w:lvl>
    <w:lvl w:ilvl="1" w:tplc="BDCA600A">
      <w:start w:val="1"/>
      <w:numFmt w:val="bullet"/>
      <w:lvlText w:val="○"/>
      <w:lvlJc w:val="left"/>
      <w:pPr>
        <w:ind w:left="1440" w:hanging="360"/>
      </w:pPr>
    </w:lvl>
    <w:lvl w:ilvl="2" w:tplc="F53CC110">
      <w:start w:val="1"/>
      <w:numFmt w:val="bullet"/>
      <w:lvlText w:val="■"/>
      <w:lvlJc w:val="left"/>
      <w:pPr>
        <w:ind w:left="2160" w:hanging="360"/>
      </w:pPr>
    </w:lvl>
    <w:lvl w:ilvl="3" w:tplc="36F4B6DE">
      <w:start w:val="1"/>
      <w:numFmt w:val="bullet"/>
      <w:lvlText w:val="●"/>
      <w:lvlJc w:val="left"/>
      <w:pPr>
        <w:ind w:left="2880" w:hanging="360"/>
      </w:pPr>
    </w:lvl>
    <w:lvl w:ilvl="4" w:tplc="D4CE9D32">
      <w:start w:val="1"/>
      <w:numFmt w:val="bullet"/>
      <w:lvlText w:val="○"/>
      <w:lvlJc w:val="left"/>
      <w:pPr>
        <w:ind w:left="3600" w:hanging="360"/>
      </w:pPr>
    </w:lvl>
    <w:lvl w:ilvl="5" w:tplc="1662EC04">
      <w:start w:val="1"/>
      <w:numFmt w:val="bullet"/>
      <w:lvlText w:val="■"/>
      <w:lvlJc w:val="left"/>
      <w:pPr>
        <w:ind w:left="4320" w:hanging="360"/>
      </w:pPr>
    </w:lvl>
    <w:lvl w:ilvl="6" w:tplc="D80E1858">
      <w:start w:val="1"/>
      <w:numFmt w:val="bullet"/>
      <w:lvlText w:val="●"/>
      <w:lvlJc w:val="left"/>
      <w:pPr>
        <w:ind w:left="5040" w:hanging="360"/>
      </w:pPr>
    </w:lvl>
    <w:lvl w:ilvl="7" w:tplc="4B6E4D60">
      <w:start w:val="1"/>
      <w:numFmt w:val="bullet"/>
      <w:lvlText w:val="●"/>
      <w:lvlJc w:val="left"/>
      <w:pPr>
        <w:ind w:left="5760" w:hanging="360"/>
      </w:pPr>
    </w:lvl>
    <w:lvl w:ilvl="8" w:tplc="EAC2C79E">
      <w:start w:val="1"/>
      <w:numFmt w:val="bullet"/>
      <w:lvlText w:val="●"/>
      <w:lvlJc w:val="left"/>
      <w:pPr>
        <w:ind w:left="6480" w:hanging="360"/>
      </w:pPr>
    </w:lvl>
  </w:abstractNum>
  <w:abstractNum w:abstractNumId="1" w15:restartNumberingAfterBreak="0">
    <w:nsid w:val="2D554798"/>
    <w:multiLevelType w:val="hybridMultilevel"/>
    <w:tmpl w:val="D1C4CBA2"/>
    <w:lvl w:ilvl="0" w:tplc="A92C7D06">
      <w:start w:val="1"/>
      <w:numFmt w:val="bullet"/>
      <w:lvlText w:val="•"/>
      <w:lvlJc w:val="left"/>
      <w:pPr>
        <w:ind w:left="460" w:hanging="260"/>
      </w:pPr>
    </w:lvl>
    <w:lvl w:ilvl="1" w:tplc="DE44830C">
      <w:numFmt w:val="decimal"/>
      <w:lvlText w:val=""/>
      <w:lvlJc w:val="left"/>
    </w:lvl>
    <w:lvl w:ilvl="2" w:tplc="F8AEB07A">
      <w:numFmt w:val="decimal"/>
      <w:lvlText w:val=""/>
      <w:lvlJc w:val="left"/>
    </w:lvl>
    <w:lvl w:ilvl="3" w:tplc="D9E6E728">
      <w:numFmt w:val="decimal"/>
      <w:lvlText w:val=""/>
      <w:lvlJc w:val="left"/>
    </w:lvl>
    <w:lvl w:ilvl="4" w:tplc="8600429A">
      <w:numFmt w:val="decimal"/>
      <w:lvlText w:val=""/>
      <w:lvlJc w:val="left"/>
    </w:lvl>
    <w:lvl w:ilvl="5" w:tplc="7F2AFC16">
      <w:numFmt w:val="decimal"/>
      <w:lvlText w:val=""/>
      <w:lvlJc w:val="left"/>
    </w:lvl>
    <w:lvl w:ilvl="6" w:tplc="66EA87FE">
      <w:numFmt w:val="decimal"/>
      <w:lvlText w:val=""/>
      <w:lvlJc w:val="left"/>
    </w:lvl>
    <w:lvl w:ilvl="7" w:tplc="C4A0DFF0">
      <w:numFmt w:val="decimal"/>
      <w:lvlText w:val=""/>
      <w:lvlJc w:val="left"/>
    </w:lvl>
    <w:lvl w:ilvl="8" w:tplc="A8E043A6">
      <w:numFmt w:val="decimal"/>
      <w:lvlText w:val=""/>
      <w:lvlJc w:val="left"/>
    </w:lvl>
  </w:abstractNum>
  <w:num w:numId="1" w16cid:durableId="191770188">
    <w:abstractNumId w:val="0"/>
    <w:lvlOverride w:ilvl="0">
      <w:startOverride w:val="1"/>
    </w:lvlOverride>
  </w:num>
  <w:num w:numId="2" w16cid:durableId="98293313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099"/>
    <w:rsid w:val="00061067"/>
    <w:rsid w:val="00061FFF"/>
    <w:rsid w:val="000943B8"/>
    <w:rsid w:val="001E748B"/>
    <w:rsid w:val="00220706"/>
    <w:rsid w:val="002D71EF"/>
    <w:rsid w:val="0030431C"/>
    <w:rsid w:val="00480C7C"/>
    <w:rsid w:val="004E07AE"/>
    <w:rsid w:val="006B6620"/>
    <w:rsid w:val="008A2A94"/>
    <w:rsid w:val="008B5099"/>
    <w:rsid w:val="00CA4AD3"/>
    <w:rsid w:val="00F874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5D45A"/>
  <w15:docId w15:val="{7095B715-DC9A-457F-B388-48C97BE19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NoSpacing">
    <w:name w:val="No Spacing"/>
    <w:uiPriority w:val="1"/>
    <w:qFormat/>
    <w:rsid w:val="00094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478</Words>
  <Characters>2731</Characters>
  <Application>Microsoft Office Word</Application>
  <DocSecurity>0</DocSecurity>
  <Lines>22</Lines>
  <Paragraphs>6</Paragraphs>
  <ScaleCrop>false</ScaleCrop>
  <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Maryann Ihejirika</cp:lastModifiedBy>
  <cp:revision>6</cp:revision>
  <dcterms:created xsi:type="dcterms:W3CDTF">2026-08-04T11:26:00Z</dcterms:created>
  <dcterms:modified xsi:type="dcterms:W3CDTF">2026-08-05T08:20:00Z</dcterms:modified>
</cp:coreProperties>
</file>